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договор-_____"/>
    <w:p>
      <w:pPr>
        <w:pStyle w:val="Heading1"/>
      </w:pPr>
      <w:r>
        <w:t xml:space="preserve">ДОГОВОР № _____</w:t>
      </w:r>
    </w:p>
    <w:bookmarkStart w:id="9" w:name="X30d33b89e0f9fc9cb26767a7e3dd2fc4643b115"/>
    <w:p>
      <w:pPr>
        <w:pStyle w:val="Heading2"/>
      </w:pPr>
      <w:r>
        <w:t xml:space="preserve">о передаче неисключительной лицензии на программное обеспечение «ПроРеестр» и оказании услуг по его установке и сопровождению</w:t>
      </w:r>
    </w:p>
    <w:p>
      <w:pPr>
        <w:pStyle w:val="FirstParagraph"/>
      </w:pPr>
      <w:r>
        <w:t xml:space="preserve">г. ___________,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</w:t>
      </w:r>
    </w:p>
    <w:p>
      <w:pPr>
        <w:pStyle w:val="BodyText"/>
      </w:pPr>
      <w:r>
        <w:rPr>
          <w:b/>
          <w:bCs/>
        </w:rPr>
        <w:t xml:space="preserve">Индивидуальный предприниматель Галимов Ринат _________</w:t>
      </w:r>
      <w:r>
        <w:t xml:space="preserve"> </w:t>
      </w:r>
      <w:r>
        <w:t xml:space="preserve">(ОГРНИП</w:t>
      </w:r>
      <w:r>
        <w:t xml:space="preserve"> </w:t>
      </w:r>
      <w:r>
        <w:rPr>
          <w:b/>
          <w:bCs/>
          <w:i/>
          <w:iCs/>
        </w:rPr>
        <w:t xml:space="preserve">, ИНН</w:t>
      </w:r>
      <w:r>
        <w:rPr>
          <w:b/>
          <w:bCs/>
          <w:i/>
          <w:iCs/>
        </w:rPr>
        <w:t xml:space="preserve"> </w:t>
      </w:r>
      <w:r>
        <w:t xml:space="preserve">), действующий на основании Свидетельства о регистрации, именуемый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одной стороны,</w:t>
      </w:r>
    </w:p>
    <w:p>
      <w:pPr>
        <w:pStyle w:val="BodyText"/>
      </w:pPr>
      <w:r>
        <w:t xml:space="preserve">и</w:t>
      </w:r>
      <w:r>
        <w:t xml:space="preserve"> </w:t>
      </w:r>
      <w:r>
        <w:rPr>
          <w:b/>
          <w:bCs/>
        </w:rPr>
        <w:t xml:space="preserve">___________</w:t>
      </w:r>
      <w:r>
        <w:t xml:space="preserve"> </w:t>
      </w:r>
      <w:r>
        <w:t xml:space="preserve">(полное наименование Заказчика, ОГРН</w:t>
      </w:r>
      <w:r>
        <w:t xml:space="preserve"> </w:t>
      </w:r>
      <w:r>
        <w:rPr>
          <w:b/>
          <w:bCs/>
          <w:i/>
          <w:iCs/>
        </w:rPr>
        <w:t xml:space="preserve">, ИНН</w:t>
      </w:r>
      <w:r>
        <w:rPr>
          <w:b/>
          <w:bCs/>
          <w:i/>
          <w:iCs/>
        </w:rPr>
        <w:t xml:space="preserve"> </w:t>
      </w:r>
      <w:r>
        <w:t xml:space="preserve">), в лице ___________, действующего на основании Устава, именуемое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другой стороны, совместно именуемые «Стороны», заключили настоящий договор о нижеследующем.</w:t>
      </w:r>
    </w:p>
    <w:p>
      <w:r>
        <w:pict>
          <v:rect style="width:0;height:1.5pt" o:hralign="center" o:hrstd="t" o:hr="t"/>
        </w:pict>
      </w:r>
    </w:p>
    <w:bookmarkEnd w:id="9"/>
    <w:bookmarkStart w:id="10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t xml:space="preserve">1.1. Исполнитель предоставляет Заказчику</w:t>
      </w:r>
      <w:r>
        <w:t xml:space="preserve"> </w:t>
      </w:r>
      <w:r>
        <w:rPr>
          <w:b/>
          <w:bCs/>
        </w:rPr>
        <w:t xml:space="preserve">неисключительную (простую) лицензию</w:t>
      </w:r>
      <w:r>
        <w:t xml:space="preserve"> </w:t>
      </w:r>
      <w:r>
        <w:t xml:space="preserve">на использование программы для ЭВМ</w:t>
      </w:r>
      <w:r>
        <w:t xml:space="preserve"> </w:t>
      </w:r>
      <w:r>
        <w:rPr>
          <w:b/>
          <w:bCs/>
        </w:rPr>
        <w:t xml:space="preserve">«ПроРеестр»</w:t>
      </w:r>
      <w:r>
        <w:t xml:space="preserve"> </w:t>
      </w:r>
      <w:r>
        <w:t xml:space="preserve">(далее — «Программа») и оказывает услуги по её установке, настройке, обучению пользователей и техническому сопровождению (далее — «Услуги»).</w:t>
      </w:r>
    </w:p>
    <w:p>
      <w:pPr>
        <w:pStyle w:val="BodyText"/>
      </w:pPr>
      <w:r>
        <w:t xml:space="preserve">1.2.</w:t>
      </w:r>
      <w:r>
        <w:t xml:space="preserve"> </w:t>
      </w:r>
      <w:r>
        <w:rPr>
          <w:b/>
          <w:bCs/>
        </w:rPr>
        <w:t xml:space="preserve">Программа «ПроРеестр»</w:t>
      </w:r>
      <w:r>
        <w:t xml:space="preserve"> </w:t>
      </w:r>
      <w:r>
        <w:t xml:space="preserve">— программа для автоматической регистрации входящих и исходящих писем, контроля сроков исполнения, формирования отчётности по делопроизводству. Свидетельство о государственной регистрации программы для ЭВМ № _______ от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 (либо: программа находится в процессе регистрации).</w:t>
      </w:r>
    </w:p>
    <w:p>
      <w:pPr>
        <w:pStyle w:val="BodyText"/>
      </w:pPr>
      <w:r>
        <w:t xml:space="preserve">1.3.</w:t>
      </w:r>
      <w:r>
        <w:t xml:space="preserve"> </w:t>
      </w:r>
      <w:r>
        <w:rPr>
          <w:b/>
          <w:bCs/>
        </w:rPr>
        <w:t xml:space="preserve">Объём передаваемых прав:</w:t>
      </w:r>
    </w:p>
    <w:p>
      <w:pPr>
        <w:pStyle w:val="Compact"/>
        <w:numPr>
          <w:ilvl w:val="0"/>
          <w:numId w:val="1001"/>
        </w:numPr>
      </w:pPr>
      <w:r>
        <w:t xml:space="preserve">право использования Программы через защищённый веб-доступ;</w:t>
      </w:r>
    </w:p>
    <w:p>
      <w:pPr>
        <w:pStyle w:val="Compact"/>
        <w:numPr>
          <w:ilvl w:val="0"/>
          <w:numId w:val="1001"/>
        </w:numPr>
      </w:pPr>
      <w:r>
        <w:t xml:space="preserve">право работы в Программе ___ (количество одновременно работающих пользователей в зависимости от тарифа);</w:t>
      </w:r>
    </w:p>
    <w:p>
      <w:pPr>
        <w:pStyle w:val="Compact"/>
        <w:numPr>
          <w:ilvl w:val="0"/>
          <w:numId w:val="1001"/>
        </w:numPr>
      </w:pPr>
      <w:r>
        <w:t xml:space="preserve">срок действия лицензии: **___** месяцев / лет с момента подписания акта приёмки-передачи.</w:t>
      </w:r>
    </w:p>
    <w:p>
      <w:pPr>
        <w:pStyle w:val="FirstParagraph"/>
      </w:pPr>
      <w:r>
        <w:t xml:space="preserve">1.3.1.</w:t>
      </w:r>
      <w:r>
        <w:t xml:space="preserve"> </w:t>
      </w:r>
      <w:r>
        <w:rPr>
          <w:b/>
          <w:bCs/>
        </w:rPr>
        <w:t xml:space="preserve">Размещение и хостинг:</w:t>
      </w:r>
      <w:r>
        <w:t xml:space="preserve"> </w:t>
      </w:r>
      <w:r>
        <w:t xml:space="preserve">Программа размещается Исполнителем на отдельном виртуальном сервере (VPS), арендованном Исполнителем у российского хостинг-провайдера, в дата-центре, физически расположенном на территории Российской Федерации. Заказчик получает доступ к Программе через сеть Интернет по защищённому протоколу HTTPS с использованием выданных ему учётных данных.</w:t>
      </w:r>
    </w:p>
    <w:p>
      <w:pPr>
        <w:pStyle w:val="BodyText"/>
      </w:pPr>
      <w:r>
        <w:t xml:space="preserve">1.4. Лицензия</w:t>
      </w:r>
      <w:r>
        <w:t xml:space="preserve"> </w:t>
      </w:r>
      <w:r>
        <w:rPr>
          <w:b/>
          <w:bCs/>
        </w:rPr>
        <w:t xml:space="preserve">не включает</w:t>
      </w:r>
      <w:r>
        <w:t xml:space="preserve"> </w:t>
      </w:r>
      <w:r>
        <w:t xml:space="preserve">право:</w:t>
      </w:r>
      <w:r>
        <w:t xml:space="preserve"> </w:t>
      </w:r>
      <w:r>
        <w:t xml:space="preserve">- передачи Программы третьим лицам;</w:t>
      </w:r>
      <w:r>
        <w:t xml:space="preserve"> </w:t>
      </w:r>
      <w:r>
        <w:t xml:space="preserve">- декомпиляции, модификации исходного кода;</w:t>
      </w:r>
      <w:r>
        <w:t xml:space="preserve"> </w:t>
      </w:r>
      <w:r>
        <w:t xml:space="preserve">- удаления знаков охраны авторского права;</w:t>
      </w:r>
      <w:r>
        <w:t xml:space="preserve"> </w:t>
      </w:r>
      <w:r>
        <w:t xml:space="preserve">- использования Программы за пределами территории Российской Федерации.</w:t>
      </w:r>
    </w:p>
    <w:p>
      <w:r>
        <w:pict>
          <v:rect style="width:0;height:1.5pt" o:hralign="center" o:hrstd="t" o:hr="t"/>
        </w:pict>
      </w:r>
    </w:p>
    <w:bookmarkEnd w:id="10"/>
    <w:bookmarkStart w:id="11" w:name="стоимость-и-порядок-оплаты"/>
    <w:p>
      <w:pPr>
        <w:pStyle w:val="Heading2"/>
      </w:pPr>
      <w:r>
        <w:t xml:space="preserve">2. СТОИМОСТЬ И ПОРЯДОК ОПЛАТЫ</w:t>
      </w:r>
    </w:p>
    <w:p>
      <w:pPr>
        <w:pStyle w:val="FirstParagraph"/>
      </w:pPr>
      <w:r>
        <w:t xml:space="preserve">2.1. Стоимость лицензии и Услуг по настоящему Договору составляет</w:t>
      </w:r>
      <w:r>
        <w:t xml:space="preserve"> </w:t>
      </w:r>
      <w:r>
        <w:rPr>
          <w:b/>
          <w:bCs/>
        </w:rPr>
        <w:t xml:space="preserve">___ (_____) рублей 00 копеек</w:t>
      </w:r>
      <w:r>
        <w:t xml:space="preserve">, НДС не облагается (применение УСН).</w:t>
      </w:r>
    </w:p>
    <w:p>
      <w:pPr>
        <w:pStyle w:val="BodyText"/>
      </w:pPr>
      <w:r>
        <w:t xml:space="preserve">2.2. В стоимость включено:</w:t>
      </w:r>
    </w:p>
    <w:p>
      <w:pPr>
        <w:pStyle w:val="Compact"/>
        <w:numPr>
          <w:ilvl w:val="0"/>
          <w:numId w:val="1002"/>
        </w:numPr>
      </w:pPr>
      <w:r>
        <w:t xml:space="preserve">Передача неисключительной лицензии на Программу сроком ___;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Аренда виртуального сервера в российском дата-центре</w:t>
      </w:r>
      <w:r>
        <w:t xml:space="preserve"> </w:t>
      </w:r>
      <w:r>
        <w:t xml:space="preserve">на весь срок действия лицензии;</w:t>
      </w:r>
    </w:p>
    <w:p>
      <w:pPr>
        <w:pStyle w:val="Compact"/>
        <w:numPr>
          <w:ilvl w:val="0"/>
          <w:numId w:val="1002"/>
        </w:numPr>
      </w:pPr>
      <w:r>
        <w:t xml:space="preserve">Установка и настройка Программы на арендованном сервере;</w:t>
      </w:r>
    </w:p>
    <w:p>
      <w:pPr>
        <w:pStyle w:val="Compact"/>
        <w:numPr>
          <w:ilvl w:val="0"/>
          <w:numId w:val="1002"/>
        </w:numPr>
      </w:pPr>
      <w:r>
        <w:t xml:space="preserve">Настройка подключения к почтовому ящику Заказчика;</w:t>
      </w:r>
    </w:p>
    <w:p>
      <w:pPr>
        <w:pStyle w:val="Compact"/>
        <w:numPr>
          <w:ilvl w:val="0"/>
          <w:numId w:val="1002"/>
        </w:numPr>
      </w:pPr>
      <w:r>
        <w:t xml:space="preserve">Выпуск SSL-сертификата для защищённого доступа по HTTPS;</w:t>
      </w:r>
    </w:p>
    <w:p>
      <w:pPr>
        <w:pStyle w:val="Compact"/>
        <w:numPr>
          <w:ilvl w:val="0"/>
          <w:numId w:val="1002"/>
        </w:numPr>
      </w:pPr>
      <w:r>
        <w:t xml:space="preserve">Создание учётных записей сотрудников Заказчика;</w:t>
      </w:r>
    </w:p>
    <w:p>
      <w:pPr>
        <w:pStyle w:val="Compact"/>
        <w:numPr>
          <w:ilvl w:val="0"/>
          <w:numId w:val="1002"/>
        </w:numPr>
      </w:pPr>
      <w:r>
        <w:t xml:space="preserve">Обучение администратора Заказчика (1 час по видеосвязи);</w:t>
      </w:r>
    </w:p>
    <w:p>
      <w:pPr>
        <w:pStyle w:val="Compact"/>
        <w:numPr>
          <w:ilvl w:val="0"/>
          <w:numId w:val="1002"/>
        </w:numPr>
      </w:pPr>
      <w:r>
        <w:t xml:space="preserve">Техническая поддержка по электронной почте/Telegram сроком на ___ месяц(ев);</w:t>
      </w:r>
    </w:p>
    <w:p>
      <w:pPr>
        <w:pStyle w:val="Compact"/>
        <w:numPr>
          <w:ilvl w:val="0"/>
          <w:numId w:val="1002"/>
        </w:numPr>
      </w:pPr>
      <w:r>
        <w:t xml:space="preserve">Резервное копирование данных Заказчика на отдельное хранилище.</w:t>
      </w:r>
    </w:p>
    <w:p>
      <w:pPr>
        <w:pStyle w:val="FirstParagraph"/>
      </w:pPr>
      <w:r>
        <w:t xml:space="preserve">2.3.</w:t>
      </w:r>
      <w:r>
        <w:t xml:space="preserve"> </w:t>
      </w:r>
      <w:r>
        <w:rPr>
          <w:b/>
          <w:bCs/>
        </w:rPr>
        <w:t xml:space="preserve">Порядок оплаты</w:t>
      </w:r>
      <w:r>
        <w:t xml:space="preserve">: 100% постоплата в течение 5 (пяти) банковских дней с даты подписания акта приёмки-передачи (для бюджетных учреждений: в соответствии с условиями государственного контракта).</w:t>
      </w:r>
    </w:p>
    <w:p>
      <w:pPr>
        <w:pStyle w:val="BodyText"/>
      </w:pPr>
      <w:r>
        <w:t xml:space="preserve">2.4. Оплата производится путём безналичного перевода на расчётный счёт Исполнителя, указанный в разделе 13 настоящего Договора.</w:t>
      </w:r>
    </w:p>
    <w:p>
      <w:r>
        <w:pict>
          <v:rect style="width:0;height:1.5pt" o:hralign="center" o:hrstd="t" o:hr="t"/>
        </w:pict>
      </w:r>
    </w:p>
    <w:bookmarkEnd w:id="11"/>
    <w:bookmarkStart w:id="12" w:name="порядок-выполнения-работ"/>
    <w:p>
      <w:pPr>
        <w:pStyle w:val="Heading2"/>
      </w:pPr>
      <w:r>
        <w:t xml:space="preserve">3. ПОРЯДОК ВЫПОЛНЕНИЯ РАБОТ</w:t>
      </w:r>
    </w:p>
    <w:p>
      <w:pPr>
        <w:pStyle w:val="FirstParagraph"/>
      </w:pPr>
      <w:r>
        <w:t xml:space="preserve">3.1. Заказчик в течение 3 (трёх) рабочих дней с даты подписания Договора предоставляет Исполнителю:</w:t>
      </w:r>
      <w:r>
        <w:t xml:space="preserve"> </w:t>
      </w:r>
      <w:r>
        <w:t xml:space="preserve">- логин и пароль почтового ящика, к которому будет подключаться Программа;</w:t>
      </w:r>
      <w:r>
        <w:t xml:space="preserve"> </w:t>
      </w:r>
      <w:r>
        <w:t xml:space="preserve">- список сотрудников, которым нужны учётные записи (ФИО, должность, email).</w:t>
      </w:r>
    </w:p>
    <w:p>
      <w:pPr>
        <w:pStyle w:val="BodyText"/>
      </w:pPr>
      <w:r>
        <w:t xml:space="preserve">3.2. Исполнитель в течение</w:t>
      </w:r>
      <w:r>
        <w:t xml:space="preserve"> </w:t>
      </w:r>
      <w:r>
        <w:rPr>
          <w:b/>
          <w:bCs/>
        </w:rPr>
        <w:t xml:space="preserve">1 (одного) рабочего дня</w:t>
      </w:r>
      <w:r>
        <w:t xml:space="preserve"> </w:t>
      </w:r>
      <w:r>
        <w:t xml:space="preserve">с момента получения от Заказчика всех необходимых данных:</w:t>
      </w:r>
      <w:r>
        <w:t xml:space="preserve"> </w:t>
      </w:r>
      <w:r>
        <w:t xml:space="preserve">- арендует виртуальный сервер у российского хостинг-провайдера;</w:t>
      </w:r>
      <w:r>
        <w:t xml:space="preserve"> </w:t>
      </w:r>
      <w:r>
        <w:t xml:space="preserve">- устанавливает и настраивает Программу;</w:t>
      </w:r>
      <w:r>
        <w:t xml:space="preserve"> </w:t>
      </w:r>
      <w:r>
        <w:t xml:space="preserve">- настраивает подключение к почтовому ящику Заказчика;</w:t>
      </w:r>
      <w:r>
        <w:t xml:space="preserve"> </w:t>
      </w:r>
      <w:r>
        <w:t xml:space="preserve">- создаёт учётные записи сотрудников Заказчика;</w:t>
      </w:r>
      <w:r>
        <w:t xml:space="preserve"> </w:t>
      </w:r>
      <w:r>
        <w:t xml:space="preserve">- передаёт Заказчику URL для доступа, логин и пароль администратора.</w:t>
      </w:r>
    </w:p>
    <w:p>
      <w:pPr>
        <w:pStyle w:val="BodyText"/>
      </w:pPr>
      <w:r>
        <w:t xml:space="preserve">3.3. Обучение проводится в согласованное время по видеосвязи (Zoom / Telegram / VK Звонки). Длительность — 1 час.</w:t>
      </w:r>
    </w:p>
    <w:p>
      <w:pPr>
        <w:pStyle w:val="BodyText"/>
      </w:pPr>
      <w:r>
        <w:t xml:space="preserve">3.4.</w:t>
      </w:r>
      <w:r>
        <w:t xml:space="preserve"> </w:t>
      </w:r>
      <w:r>
        <w:rPr>
          <w:b/>
          <w:bCs/>
        </w:rPr>
        <w:t xml:space="preserve">Акт приёмки-передачи</w:t>
      </w:r>
      <w:r>
        <w:t xml:space="preserve"> </w:t>
      </w:r>
      <w:r>
        <w:t xml:space="preserve">подписывается Сторонами после успешной установки Программы и проведения обучения. Акт может быть подписан в электронной форме (электронной подписью или сканированной копией с обменом по email).</w:t>
      </w:r>
    </w:p>
    <w:p>
      <w:r>
        <w:pict>
          <v:rect style="width:0;height:1.5pt" o:hralign="center" o:hrstd="t" o:hr="t"/>
        </w:pict>
      </w:r>
    </w:p>
    <w:bookmarkEnd w:id="12"/>
    <w:bookmarkStart w:id="17" w:name="права-и-обязанности-сторон"/>
    <w:p>
      <w:pPr>
        <w:pStyle w:val="Heading2"/>
      </w:pPr>
      <w:r>
        <w:t xml:space="preserve">4. ПРАВА И ОБЯЗАННОСТИ СТОРОН</w:t>
      </w:r>
    </w:p>
    <w:bookmarkStart w:id="13" w:name="исполнитель-обязуется"/>
    <w:p>
      <w:pPr>
        <w:pStyle w:val="Heading3"/>
      </w:pPr>
      <w:r>
        <w:t xml:space="preserve">4.1. Исполнитель обязуется:</w:t>
      </w:r>
    </w:p>
    <w:p>
      <w:pPr>
        <w:pStyle w:val="Compact"/>
        <w:numPr>
          <w:ilvl w:val="0"/>
          <w:numId w:val="1003"/>
        </w:numPr>
      </w:pPr>
      <w:r>
        <w:t xml:space="preserve">передать Заказчику неисключительную лицензию в объёме, предусмотренном п. 1.3 Договора;</w:t>
      </w:r>
    </w:p>
    <w:p>
      <w:pPr>
        <w:pStyle w:val="Compact"/>
        <w:numPr>
          <w:ilvl w:val="0"/>
          <w:numId w:val="1003"/>
        </w:numPr>
      </w:pPr>
      <w:r>
        <w:t xml:space="preserve">арендовать виртуальный сервер у российского хостинг-провайдера в сроки, указанные в разделе 3;</w:t>
      </w:r>
    </w:p>
    <w:p>
      <w:pPr>
        <w:pStyle w:val="Compact"/>
        <w:numPr>
          <w:ilvl w:val="0"/>
          <w:numId w:val="1003"/>
        </w:numPr>
      </w:pPr>
      <w:r>
        <w:t xml:space="preserve">произвести установку, настройку и проверку работоспособности Программы;</w:t>
      </w:r>
    </w:p>
    <w:p>
      <w:pPr>
        <w:pStyle w:val="Compact"/>
        <w:numPr>
          <w:ilvl w:val="0"/>
          <w:numId w:val="1003"/>
        </w:numPr>
      </w:pPr>
      <w:r>
        <w:t xml:space="preserve">провести обучение сотрудников Заказчика;</w:t>
      </w:r>
    </w:p>
    <w:p>
      <w:pPr>
        <w:pStyle w:val="Compact"/>
        <w:numPr>
          <w:ilvl w:val="0"/>
          <w:numId w:val="1003"/>
        </w:numPr>
      </w:pPr>
      <w:r>
        <w:t xml:space="preserve">обеспечивать</w:t>
      </w:r>
      <w:r>
        <w:t xml:space="preserve"> </w:t>
      </w:r>
      <w:r>
        <w:rPr>
          <w:b/>
          <w:bCs/>
        </w:rPr>
        <w:t xml:space="preserve">доступность Программы не менее 99% в месяц</w:t>
      </w:r>
      <w:r>
        <w:t xml:space="preserve"> </w:t>
      </w:r>
      <w:r>
        <w:t xml:space="preserve">(за исключением плановых технических работ с предварительным уведомлением Заказчика);</w:t>
      </w:r>
    </w:p>
    <w:p>
      <w:pPr>
        <w:pStyle w:val="Compact"/>
        <w:numPr>
          <w:ilvl w:val="0"/>
          <w:numId w:val="1003"/>
        </w:numPr>
      </w:pPr>
      <w:r>
        <w:t xml:space="preserve">оказывать техническую поддержку в течение срока, указанного в п. 2.2;</w:t>
      </w:r>
    </w:p>
    <w:p>
      <w:pPr>
        <w:pStyle w:val="Compact"/>
        <w:numPr>
          <w:ilvl w:val="0"/>
          <w:numId w:val="1003"/>
        </w:numPr>
      </w:pPr>
      <w:r>
        <w:t xml:space="preserve">обеспечивать конфиденциальность сведений Заказчика;</w:t>
      </w:r>
    </w:p>
    <w:p>
      <w:pPr>
        <w:pStyle w:val="Compact"/>
        <w:numPr>
          <w:ilvl w:val="0"/>
          <w:numId w:val="1003"/>
        </w:numPr>
      </w:pPr>
      <w:r>
        <w:t xml:space="preserve">осуществлять регулярное резервное копирование данных Заказчика;</w:t>
      </w:r>
    </w:p>
    <w:p>
      <w:pPr>
        <w:pStyle w:val="Compact"/>
        <w:numPr>
          <w:ilvl w:val="0"/>
          <w:numId w:val="1003"/>
        </w:numPr>
      </w:pPr>
      <w:r>
        <w:t xml:space="preserve">информировать Заказчика об обновлениях Программы и плановых технических работах.</w:t>
      </w:r>
    </w:p>
    <w:bookmarkEnd w:id="13"/>
    <w:bookmarkStart w:id="14" w:name="заказчик-обязуется"/>
    <w:p>
      <w:pPr>
        <w:pStyle w:val="Heading3"/>
      </w:pPr>
      <w:r>
        <w:t xml:space="preserve">4.2. Заказчик обязуется:</w:t>
      </w:r>
    </w:p>
    <w:p>
      <w:pPr>
        <w:pStyle w:val="Compact"/>
        <w:numPr>
          <w:ilvl w:val="0"/>
          <w:numId w:val="1004"/>
        </w:numPr>
      </w:pPr>
      <w:r>
        <w:t xml:space="preserve">предоставить Исполнителю учётные данные почтового ящика и список пользователей в сроки, указанные в п. 3.1;</w:t>
      </w:r>
    </w:p>
    <w:p>
      <w:pPr>
        <w:pStyle w:val="Compact"/>
        <w:numPr>
          <w:ilvl w:val="0"/>
          <w:numId w:val="1004"/>
        </w:numPr>
      </w:pPr>
      <w:r>
        <w:t xml:space="preserve">использовать Программу в соответствии с условиями лицензии;</w:t>
      </w:r>
    </w:p>
    <w:p>
      <w:pPr>
        <w:pStyle w:val="Compact"/>
        <w:numPr>
          <w:ilvl w:val="0"/>
          <w:numId w:val="1004"/>
        </w:numPr>
      </w:pPr>
      <w:r>
        <w:t xml:space="preserve">обеспечить конфиденциальность переданных Исполнителем учётных данных доступа к Программе;</w:t>
      </w:r>
    </w:p>
    <w:p>
      <w:pPr>
        <w:pStyle w:val="Compact"/>
        <w:numPr>
          <w:ilvl w:val="0"/>
          <w:numId w:val="1004"/>
        </w:numPr>
      </w:pPr>
      <w:r>
        <w:t xml:space="preserve">произвести оплату в установленный срок;</w:t>
      </w:r>
    </w:p>
    <w:p>
      <w:pPr>
        <w:pStyle w:val="Compact"/>
        <w:numPr>
          <w:ilvl w:val="0"/>
          <w:numId w:val="1004"/>
        </w:numPr>
      </w:pPr>
      <w:r>
        <w:t xml:space="preserve">незамедлительно сообщать Исполнителю о выявленных неисправностях, инцидентах безопасности или подозрительной активности.</w:t>
      </w:r>
    </w:p>
    <w:bookmarkEnd w:id="14"/>
    <w:bookmarkStart w:id="15" w:name="исполнитель-имеет-право"/>
    <w:p>
      <w:pPr>
        <w:pStyle w:val="Heading3"/>
      </w:pPr>
      <w:r>
        <w:t xml:space="preserve">4.3. Исполнитель имеет право:</w:t>
      </w:r>
    </w:p>
    <w:p>
      <w:pPr>
        <w:pStyle w:val="Compact"/>
        <w:numPr>
          <w:ilvl w:val="0"/>
          <w:numId w:val="1005"/>
        </w:numPr>
      </w:pPr>
      <w:r>
        <w:t xml:space="preserve">отказаться от исполнения Договора, если Заказчик не предоставил необходимые данные/доступы в течение 30 дней с даты подписания Договора;</w:t>
      </w:r>
    </w:p>
    <w:p>
      <w:pPr>
        <w:pStyle w:val="Compact"/>
        <w:numPr>
          <w:ilvl w:val="0"/>
          <w:numId w:val="1005"/>
        </w:numPr>
      </w:pPr>
      <w:r>
        <w:t xml:space="preserve">размещать на своём сайте обезличенные сведения о факте сотрудничества (название Заказчика без подробностей).</w:t>
      </w:r>
    </w:p>
    <w:bookmarkEnd w:id="15"/>
    <w:bookmarkStart w:id="16" w:name="заказчик-имеет-право"/>
    <w:p>
      <w:pPr>
        <w:pStyle w:val="Heading3"/>
      </w:pPr>
      <w:r>
        <w:t xml:space="preserve">4.4. Заказчик имеет право:</w:t>
      </w:r>
    </w:p>
    <w:p>
      <w:pPr>
        <w:pStyle w:val="Compact"/>
        <w:numPr>
          <w:ilvl w:val="0"/>
          <w:numId w:val="1006"/>
        </w:numPr>
      </w:pPr>
      <w:r>
        <w:t xml:space="preserve">запросить демонстрацию работы Программы до её установки;</w:t>
      </w:r>
    </w:p>
    <w:p>
      <w:pPr>
        <w:pStyle w:val="Compact"/>
        <w:numPr>
          <w:ilvl w:val="0"/>
          <w:numId w:val="1006"/>
        </w:numPr>
      </w:pPr>
      <w:r>
        <w:t xml:space="preserve">получить дополнительные консультации в рамках срока технической поддержки;</w:t>
      </w:r>
    </w:p>
    <w:p>
      <w:pPr>
        <w:pStyle w:val="Compact"/>
        <w:numPr>
          <w:ilvl w:val="0"/>
          <w:numId w:val="1006"/>
        </w:numPr>
      </w:pPr>
      <w:r>
        <w:t xml:space="preserve">расторгнуть Договор в любой момент с выплатой Исполнителю фактически понесённых расходов (если установка ещё не завершена).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гарантии-исполнителя"/>
    <w:p>
      <w:pPr>
        <w:pStyle w:val="Heading2"/>
      </w:pPr>
      <w:r>
        <w:t xml:space="preserve">5. ГАРАНТИИ ИСПОЛНИТЕЛЯ</w:t>
      </w:r>
    </w:p>
    <w:p>
      <w:pPr>
        <w:pStyle w:val="FirstParagraph"/>
      </w:pPr>
      <w:r>
        <w:t xml:space="preserve">5.1. Исполнитель гарантирует:</w:t>
      </w:r>
    </w:p>
    <w:p>
      <w:pPr>
        <w:pStyle w:val="Compact"/>
        <w:numPr>
          <w:ilvl w:val="0"/>
          <w:numId w:val="1007"/>
        </w:numPr>
      </w:pPr>
      <w:r>
        <w:t xml:space="preserve">работоспособность Программы при соблюдении Заказчиком условий использования;</w:t>
      </w:r>
    </w:p>
    <w:p>
      <w:pPr>
        <w:pStyle w:val="Compact"/>
        <w:numPr>
          <w:ilvl w:val="0"/>
          <w:numId w:val="1007"/>
        </w:numPr>
      </w:pPr>
      <w:r>
        <w:t xml:space="preserve">наличие у Исполнителя всех необходимых прав на передачу лицензии;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физическое размещение сервера и данных Заказчика в Российской Федерации</w:t>
      </w:r>
      <w:r>
        <w:t xml:space="preserve"> </w:t>
      </w:r>
      <w:r>
        <w:t xml:space="preserve">в соответствии с требованиями 242-ФЗ о локализации обработки персональных данных;</w:t>
      </w:r>
    </w:p>
    <w:p>
      <w:pPr>
        <w:pStyle w:val="Compact"/>
        <w:numPr>
          <w:ilvl w:val="0"/>
          <w:numId w:val="1007"/>
        </w:numPr>
      </w:pPr>
      <w:r>
        <w:t xml:space="preserve">соответствие Программы требованиям 152-ФЗ «О персональных данных» в части реализации мер защиты информации (шифрование паролей PBKDF2-SHA256, шифрование пароля почты Fernet AES-128 + HMAC-SHA256, журнал действий пользователей, защита от перебора паролей);</w:t>
      </w:r>
    </w:p>
    <w:p>
      <w:pPr>
        <w:pStyle w:val="Compact"/>
        <w:numPr>
          <w:ilvl w:val="0"/>
          <w:numId w:val="1007"/>
        </w:numPr>
      </w:pPr>
      <w:r>
        <w:t xml:space="preserve">возможность экспорта данных Заказчика в открытом формате (Excel, SQLite) — данные принадлежат Заказчику и могут быть выгружены в любое время.</w:t>
      </w:r>
    </w:p>
    <w:p>
      <w:pPr>
        <w:pStyle w:val="FirstParagraph"/>
      </w:pPr>
      <w:r>
        <w:t xml:space="preserve">5.2. 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бесперебойную работу при инцидентах на стороне хостинг-провайдера, не зависящих от Исполнителя (с обязательным восстановлением сервиса в кратчайшие сроки);</w:t>
      </w:r>
    </w:p>
    <w:p>
      <w:pPr>
        <w:pStyle w:val="Compact"/>
        <w:numPr>
          <w:ilvl w:val="0"/>
          <w:numId w:val="1008"/>
        </w:numPr>
      </w:pPr>
      <w:r>
        <w:t xml:space="preserve">работу Программы при недоступности почтового сервера Заказчика;</w:t>
      </w:r>
    </w:p>
    <w:p>
      <w:pPr>
        <w:pStyle w:val="Compact"/>
        <w:numPr>
          <w:ilvl w:val="0"/>
          <w:numId w:val="1008"/>
        </w:numPr>
      </w:pPr>
      <w:r>
        <w:t xml:space="preserve">сохранность данных при использовании Заказчиком учётных данных доступа в нарушение требований конфиденциальности.</w:t>
      </w:r>
    </w:p>
    <w:p>
      <w:r>
        <w:pict>
          <v:rect style="width:0;height:1.5pt" o:hralign="center" o:hrstd="t" o:hr="t"/>
        </w:pict>
      </w:r>
    </w:p>
    <w:bookmarkEnd w:id="18"/>
    <w:bookmarkStart w:id="19" w:name="конфиденциальность"/>
    <w:p>
      <w:pPr>
        <w:pStyle w:val="Heading2"/>
      </w:pPr>
      <w:r>
        <w:t xml:space="preserve">6. КОНФИДЕНЦИАЛЬНОСТЬ</w:t>
      </w:r>
    </w:p>
    <w:p>
      <w:pPr>
        <w:pStyle w:val="FirstParagraph"/>
      </w:pPr>
      <w:r>
        <w:t xml:space="preserve">6.1. Стороны обязуются не разглашать конфиденциальную информацию друг друга, ставшую известной в ходе исполнения Договора.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  <w:bCs/>
        </w:rPr>
        <w:t xml:space="preserve">К конфиденциальной информации относится</w:t>
      </w:r>
      <w:r>
        <w:t xml:space="preserve"> </w:t>
      </w:r>
      <w:r>
        <w:t xml:space="preserve">(но не ограничивается): пароль почтового ящика Заказчика, содержимое корпоративной переписки, персональные данные сотрудников и контрагентов, реквизиты Сторон.</w:t>
      </w:r>
    </w:p>
    <w:p>
      <w:pPr>
        <w:pStyle w:val="BodyText"/>
      </w:pPr>
      <w:r>
        <w:t xml:space="preserve">6.3. Обязательство по конфиденциальности сохраняется в течение</w:t>
      </w:r>
      <w:r>
        <w:t xml:space="preserve"> </w:t>
      </w:r>
      <w:r>
        <w:rPr>
          <w:b/>
          <w:bCs/>
        </w:rPr>
        <w:t xml:space="preserve">3 (трёх) лет</w:t>
      </w:r>
      <w:r>
        <w:t xml:space="preserve"> </w:t>
      </w:r>
      <w:r>
        <w:t xml:space="preserve">после прекращения действия Договора.</w:t>
      </w:r>
    </w:p>
    <w:p>
      <w:pPr>
        <w:pStyle w:val="BodyText"/>
      </w:pPr>
      <w:r>
        <w:t xml:space="preserve">6.4. Исполнитель имеет технический доступ к Программе и серверу для целей администрирования, технической поддержки и резервного копирования. Исполнитель обязуется</w:t>
      </w:r>
      <w:r>
        <w:t xml:space="preserve"> </w:t>
      </w:r>
      <w:r>
        <w:rPr>
          <w:b/>
          <w:bCs/>
        </w:rPr>
        <w:t xml:space="preserve">не использовать данные Заказчика</w:t>
      </w:r>
      <w:r>
        <w:t xml:space="preserve"> </w:t>
      </w:r>
      <w:r>
        <w:t xml:space="preserve">в каких-либо целях, кроме исполнения настоящего Договора, и не передавать их третьим лицам без письменного согласия Заказчика.</w:t>
      </w:r>
    </w:p>
    <w:p>
      <w:r>
        <w:pict>
          <v:rect style="width:0;height:1.5pt" o:hralign="center" o:hrstd="t" o:hr="t"/>
        </w:pict>
      </w:r>
    </w:p>
    <w:bookmarkEnd w:id="19"/>
    <w:bookmarkStart w:id="20" w:name="обработка-персональных-данных"/>
    <w:p>
      <w:pPr>
        <w:pStyle w:val="Heading2"/>
      </w:pPr>
      <w:r>
        <w:t xml:space="preserve">7. ОБРАБОТКА ПЕРСОНАЛЬНЫХ ДАННЫХ</w:t>
      </w:r>
    </w:p>
    <w:p>
      <w:pPr>
        <w:pStyle w:val="FirstParagraph"/>
      </w:pPr>
      <w:r>
        <w:t xml:space="preserve">7.1. В рамках Договора: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</w:t>
      </w:r>
      <w:r>
        <w:t xml:space="preserve"> </w:t>
      </w:r>
      <w:r>
        <w:t xml:space="preserve">персональных данных в соответствии с 152-ФЗ;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Обработчиком</w:t>
      </w:r>
      <w:r>
        <w:t xml:space="preserve"> </w:t>
      </w:r>
      <w:r>
        <w:t xml:space="preserve">персональных данных, действующим по поручению Заказчика на основании ст. 6 ч. 3 152-ФЗ.</w:t>
      </w:r>
    </w:p>
    <w:p>
      <w:pPr>
        <w:pStyle w:val="BodyText"/>
      </w:pPr>
      <w:r>
        <w:t xml:space="preserve">7.2. Стороны</w:t>
      </w:r>
      <w:r>
        <w:t xml:space="preserve"> </w:t>
      </w:r>
      <w:r>
        <w:rPr>
          <w:b/>
          <w:bCs/>
        </w:rPr>
        <w:t xml:space="preserve">одновременно с настоящим Договором подписывают</w:t>
      </w:r>
      <w:r>
        <w:t xml:space="preserve"> </w:t>
      </w:r>
      <w:r>
        <w:t xml:space="preserve">отдельное Соглашение об обработке персональных данных (DPA), в котором детально определяются:</w:t>
      </w:r>
      <w:r>
        <w:t xml:space="preserve"> </w:t>
      </w:r>
      <w:r>
        <w:t xml:space="preserve">- категории обрабатываемых персональных данных;</w:t>
      </w:r>
      <w:r>
        <w:t xml:space="preserve"> </w:t>
      </w:r>
      <w:r>
        <w:t xml:space="preserve">- цели и сроки обработки;</w:t>
      </w:r>
      <w:r>
        <w:t xml:space="preserve"> </w:t>
      </w:r>
      <w:r>
        <w:t xml:space="preserve">- технические и организационные меры защиты;</w:t>
      </w:r>
      <w:r>
        <w:t xml:space="preserve"> </w:t>
      </w:r>
      <w:r>
        <w:t xml:space="preserve">- порядок уведомления об инцидентах и удаления данных по окончании Договора.</w:t>
      </w:r>
    </w:p>
    <w:p>
      <w:pPr>
        <w:pStyle w:val="BodyText"/>
      </w:pPr>
      <w:r>
        <w:t xml:space="preserve">7.3. Все персональные данные Заказчика, обрабатываемые в Программе, размещаются</w:t>
      </w:r>
      <w:r>
        <w:t xml:space="preserve"> </w:t>
      </w:r>
      <w:r>
        <w:rPr>
          <w:b/>
          <w:bCs/>
        </w:rPr>
        <w:t xml:space="preserve">на территории Российской Федерации</w:t>
      </w:r>
      <w:r>
        <w:t xml:space="preserve"> </w:t>
      </w:r>
      <w:r>
        <w:t xml:space="preserve">в соответствии с требованиями 242-ФЗ о локализации.</w:t>
      </w:r>
    </w:p>
    <w:p>
      <w:pPr>
        <w:pStyle w:val="BodyText"/>
      </w:pPr>
      <w:r>
        <w:t xml:space="preserve">7.4. Исполнитель</w:t>
      </w:r>
      <w:r>
        <w:t xml:space="preserve"> </w:t>
      </w:r>
      <w:r>
        <w:rPr>
          <w:b/>
          <w:bCs/>
        </w:rPr>
        <w:t xml:space="preserve">не передаёт</w:t>
      </w:r>
      <w:r>
        <w:t xml:space="preserve"> </w:t>
      </w:r>
      <w:r>
        <w:t xml:space="preserve">персональные данные Заказчика третьим лицам, не использует их в собственных целях, не осуществляет трансграничную передачу.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обеспечивает наличие у себя правовых оснований обработки персональных данных, попадающих в Программу (согласия субъектов, законное требование и т.д.), а также информирование субъектов о факте передачи их данных Обработчику.</w:t>
      </w:r>
    </w:p>
    <w:p>
      <w:r>
        <w:pict>
          <v:rect style="width:0;height:1.5pt" o:hralign="center" o:hrstd="t" o:hr="t"/>
        </w:pict>
      </w:r>
    </w:p>
    <w:bookmarkEnd w:id="20"/>
    <w:bookmarkStart w:id="21" w:name="ответственность-сторон"/>
    <w:p>
      <w:pPr>
        <w:pStyle w:val="Heading2"/>
      </w:pPr>
      <w:r>
        <w:t xml:space="preserve">8. ОТВЕТСТВЕННОСТЬ СТОРОН</w:t>
      </w:r>
    </w:p>
    <w:p>
      <w:pPr>
        <w:pStyle w:val="FirstParagraph"/>
      </w:pPr>
      <w:r>
        <w:t xml:space="preserve">8.1. Стороны несут ответственность по настоящему Договору в соответствии с законодательством Российской Федерации.</w:t>
      </w:r>
    </w:p>
    <w:p>
      <w:pPr>
        <w:pStyle w:val="BodyText"/>
      </w:pPr>
      <w:r>
        <w:t xml:space="preserve">8.2.</w:t>
      </w:r>
      <w:r>
        <w:t xml:space="preserve"> </w:t>
      </w:r>
      <w:r>
        <w:rPr>
          <w:b/>
          <w:bCs/>
        </w:rPr>
        <w:t xml:space="preserve">Совокупная ответственность Исполнителя</w:t>
      </w:r>
      <w:r>
        <w:t xml:space="preserve"> </w:t>
      </w:r>
      <w:r>
        <w:t xml:space="preserve">по любым основаниям, связанным с настоящим Договором, ограничена суммой, уплаченной Заказчиком по Договору.</w:t>
      </w:r>
    </w:p>
    <w:p>
      <w:pPr>
        <w:pStyle w:val="BodyText"/>
      </w:pPr>
      <w:r>
        <w:t xml:space="preserve">8.3. Исполнитель</w:t>
      </w:r>
      <w:r>
        <w:t xml:space="preserve"> </w:t>
      </w:r>
      <w:r>
        <w:rPr>
          <w:b/>
          <w:bCs/>
        </w:rPr>
        <w:t xml:space="preserve">не несёт ответственности</w:t>
      </w:r>
      <w:r>
        <w:t xml:space="preserve"> </w:t>
      </w:r>
      <w:r>
        <w:t xml:space="preserve">за:</w:t>
      </w:r>
    </w:p>
    <w:p>
      <w:pPr>
        <w:pStyle w:val="Compact"/>
        <w:numPr>
          <w:ilvl w:val="0"/>
          <w:numId w:val="1009"/>
        </w:numPr>
      </w:pPr>
      <w:r>
        <w:t xml:space="preserve">упущенную выгоду Заказчика;</w:t>
      </w:r>
    </w:p>
    <w:p>
      <w:pPr>
        <w:pStyle w:val="Compact"/>
        <w:numPr>
          <w:ilvl w:val="0"/>
          <w:numId w:val="1009"/>
        </w:numPr>
      </w:pPr>
      <w:r>
        <w:t xml:space="preserve">последствия использования Программы лицами, не уполномоченными Заказчиком;</w:t>
      </w:r>
    </w:p>
    <w:p>
      <w:pPr>
        <w:pStyle w:val="Compact"/>
        <w:numPr>
          <w:ilvl w:val="0"/>
          <w:numId w:val="1009"/>
        </w:numPr>
      </w:pPr>
      <w:r>
        <w:t xml:space="preserve">последствия некорректного администрирования сервера Заказчиком;</w:t>
      </w:r>
    </w:p>
    <w:p>
      <w:pPr>
        <w:pStyle w:val="Compact"/>
        <w:numPr>
          <w:ilvl w:val="0"/>
          <w:numId w:val="1009"/>
        </w:numPr>
      </w:pPr>
      <w:r>
        <w:t xml:space="preserve">утрату данных Заказчика вследствие отсутствия резервного копирования (резервное копирование настраивается Заказчиком самостоятельно либо в рамках расширенного тарифа).</w:t>
      </w:r>
    </w:p>
    <w:p>
      <w:pPr>
        <w:pStyle w:val="FirstParagraph"/>
      </w:pPr>
      <w:r>
        <w:t xml:space="preserve">8.4.</w:t>
      </w:r>
      <w:r>
        <w:t xml:space="preserve"> </w:t>
      </w:r>
      <w:r>
        <w:rPr>
          <w:b/>
          <w:bCs/>
        </w:rPr>
        <w:t xml:space="preserve">Просрочка оплаты</w:t>
      </w:r>
      <w:r>
        <w:t xml:space="preserve"> </w:t>
      </w:r>
      <w:r>
        <w:t xml:space="preserve">— пеня в размере 0,1% от суммы задолженности за каждый день просрочки, но не более 10% от общей стоимости Договора.</w:t>
      </w:r>
    </w:p>
    <w:p>
      <w:r>
        <w:pict>
          <v:rect style="width:0;height:1.5pt" o:hralign="center" o:hrstd="t" o:hr="t"/>
        </w:pict>
      </w:r>
    </w:p>
    <w:bookmarkEnd w:id="21"/>
    <w:bookmarkStart w:id="22" w:name="форс-мажор"/>
    <w:p>
      <w:pPr>
        <w:pStyle w:val="Heading2"/>
      </w:pPr>
      <w:r>
        <w:t xml:space="preserve">9. ФОРС-МАЖОР</w:t>
      </w:r>
    </w:p>
    <w:p>
      <w:pPr>
        <w:pStyle w:val="FirstParagraph"/>
      </w:pPr>
      <w:r>
        <w:t xml:space="preserve">9.1. Стороны освобождаются от ответственности при возникновении обстоятельств непреодолимой силы (форс-мажор): стихийные бедствия, военные действия, акты органов государственной власти, делающие невозможным исполнение Договора.</w:t>
      </w:r>
    </w:p>
    <w:p>
      <w:pPr>
        <w:pStyle w:val="BodyText"/>
      </w:pPr>
      <w:r>
        <w:t xml:space="preserve">9.2. Сторона, ссылающаяся на форс-мажор, обязана уведомить другую Сторону в течение 7 (семи) дней с момента наступления таких обстоятельств.</w:t>
      </w:r>
    </w:p>
    <w:p>
      <w:r>
        <w:pict>
          <v:rect style="width:0;height:1.5pt" o:hralign="center" o:hrstd="t" o:hr="t"/>
        </w:pict>
      </w:r>
    </w:p>
    <w:bookmarkEnd w:id="22"/>
    <w:bookmarkStart w:id="23" w:name="разрешение-споров"/>
    <w:p>
      <w:pPr>
        <w:pStyle w:val="Heading2"/>
      </w:pPr>
      <w:r>
        <w:t xml:space="preserve">10. РАЗРЕШЕНИЕ СПОРОВ</w:t>
      </w:r>
    </w:p>
    <w:p>
      <w:pPr>
        <w:pStyle w:val="FirstParagraph"/>
      </w:pPr>
      <w:r>
        <w:t xml:space="preserve">10.1. Споры решаются путём переговоров.</w:t>
      </w:r>
    </w:p>
    <w:p>
      <w:pPr>
        <w:pStyle w:val="BodyText"/>
      </w:pPr>
      <w:r>
        <w:t xml:space="preserve">10.2. При невозможности досудебного урегулирования — спор подлежит рассмотрению в Арбитражном суде по месту нахождения</w:t>
      </w:r>
      <w:r>
        <w:t xml:space="preserve"> </w:t>
      </w:r>
      <w:r>
        <w:rPr>
          <w:b/>
          <w:bCs/>
        </w:rPr>
        <w:t xml:space="preserve">Истца</w:t>
      </w:r>
      <w:r>
        <w:t xml:space="preserve"> </w:t>
      </w:r>
      <w:r>
        <w:t xml:space="preserve">(либо: «по месту нахождения Ответчика» — на выбор).</w:t>
      </w:r>
    </w:p>
    <w:p>
      <w:pPr>
        <w:pStyle w:val="BodyText"/>
      </w:pPr>
      <w:r>
        <w:t xml:space="preserve">10.3. Срок ответа на претензию — 15 (пятнадцать) календарных дней с даты получения.</w:t>
      </w:r>
    </w:p>
    <w:p>
      <w:r>
        <w:pict>
          <v:rect style="width:0;height:1.5pt" o:hralign="center" o:hrstd="t" o:hr="t"/>
        </w:pict>
      </w:r>
    </w:p>
    <w:bookmarkEnd w:id="23"/>
    <w:bookmarkStart w:id="24" w:name="X633299510d3541ef58433b61f3891b15f626e29"/>
    <w:p>
      <w:pPr>
        <w:pStyle w:val="Heading2"/>
      </w:pPr>
      <w:r>
        <w:t xml:space="preserve">11-А. ОСОБЕННОСТИ ДЛЯ БЮДЖЕТНЫХ И ГОСУДАРСТВЕННЫХ УЧРЕЖДЕНИЙ</w:t>
      </w:r>
    </w:p>
    <w:p>
      <w:pPr>
        <w:pStyle w:val="FirstParagraph"/>
      </w:pPr>
      <w:r>
        <w:t xml:space="preserve">11-А.1. Если Заказчик является государственным или муниципальным учреждением, бюджетной организацией, либо организацией, осуществляющей закупки в рамках 44-ФЗ или 223-ФЗ, применяются дополнительные положения настоящего раздела.</w:t>
      </w:r>
    </w:p>
    <w:p>
      <w:pPr>
        <w:pStyle w:val="BodyText"/>
      </w:pPr>
      <w:r>
        <w:t xml:space="preserve">11-А.2.</w:t>
      </w:r>
      <w:r>
        <w:t xml:space="preserve"> </w:t>
      </w:r>
      <w:r>
        <w:rPr>
          <w:b/>
          <w:bCs/>
        </w:rPr>
        <w:t xml:space="preserve">Закупка по 44-ФЗ.</w:t>
      </w:r>
      <w:r>
        <w:t xml:space="preserve"> </w:t>
      </w:r>
      <w:r>
        <w:t xml:space="preserve">Договор может быть заключён в одном из следующих режимов: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Малая закупка до 600 000 ₽</w:t>
      </w:r>
      <w:r>
        <w:t xml:space="preserve"> </w:t>
      </w:r>
      <w:r>
        <w:t xml:space="preserve">(ст. 93 ч. 1 п. 4 44-ФЗ) — без проведения конкурсных процедур, по решению Заказчика;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Закупка у единственного поставщика</w:t>
      </w:r>
      <w:r>
        <w:t xml:space="preserve"> </w:t>
      </w:r>
      <w:r>
        <w:t xml:space="preserve">при сумме договора, не превышающей лимит, установленный для соответствующего вида учреждения;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Конкурс / электронный аукцион</w:t>
      </w:r>
      <w:r>
        <w:t xml:space="preserve"> </w:t>
      </w:r>
      <w:r>
        <w:t xml:space="preserve">— при сумме, превышающей лимит малой закупки.</w:t>
      </w:r>
    </w:p>
    <w:p>
      <w:pPr>
        <w:pStyle w:val="BodyText"/>
      </w:pPr>
      <w:r>
        <w:t xml:space="preserve">11-А.3.</w:t>
      </w:r>
      <w:r>
        <w:t xml:space="preserve"> </w:t>
      </w:r>
      <w:r>
        <w:rPr>
          <w:b/>
          <w:bCs/>
        </w:rPr>
        <w:t xml:space="preserve">Закупка по 223-ФЗ.</w:t>
      </w:r>
      <w:r>
        <w:t xml:space="preserve"> </w:t>
      </w:r>
      <w:r>
        <w:t xml:space="preserve">Заказчик руководствуется собственным Положением о закупках. Исполнитель готов участвовать в:</w:t>
      </w:r>
      <w:r>
        <w:t xml:space="preserve"> </w:t>
      </w:r>
      <w:r>
        <w:t xml:space="preserve">- Запросе предложений в электронной форме;</w:t>
      </w:r>
      <w:r>
        <w:t xml:space="preserve"> </w:t>
      </w:r>
      <w:r>
        <w:t xml:space="preserve">- Запросе котировок;</w:t>
      </w:r>
      <w:r>
        <w:t xml:space="preserve"> </w:t>
      </w:r>
      <w:r>
        <w:t xml:space="preserve">- Закупке у единственного поставщика (при наличии оснований).</w:t>
      </w:r>
    </w:p>
    <w:p>
      <w:pPr>
        <w:pStyle w:val="BodyText"/>
      </w:pPr>
      <w:r>
        <w:t xml:space="preserve">11-А.4.</w:t>
      </w:r>
      <w:r>
        <w:t xml:space="preserve"> </w:t>
      </w:r>
      <w:r>
        <w:rPr>
          <w:b/>
          <w:bCs/>
        </w:rPr>
        <w:t xml:space="preserve">Реестр отечественного ПО.</w:t>
      </w:r>
      <w:r>
        <w:t xml:space="preserve"> </w:t>
      </w:r>
      <w:r>
        <w:t xml:space="preserve">Программа «ПроРеестр» включена / находится в процессе включения в Единый реестр российского программного обеспечения Минцифры России (свидетельство № _______, при наличии). Это даёт Заказчику возможность:</w:t>
      </w:r>
      <w:r>
        <w:t xml:space="preserve"> </w:t>
      </w:r>
      <w:r>
        <w:t xml:space="preserve">- Закупать Программу в рамках государственных и муниципальных контрактов с подтверждением приоритета российского ПО (Постановление Правительства РФ № 1236);</w:t>
      </w:r>
      <w:r>
        <w:t xml:space="preserve"> </w:t>
      </w:r>
      <w:r>
        <w:t xml:space="preserve">- Учитывать стоимость Программы при формировании бюджета;</w:t>
      </w:r>
      <w:r>
        <w:t xml:space="preserve"> </w:t>
      </w:r>
      <w:r>
        <w:t xml:space="preserve">- Применять упрощённую процедуру обоснования закупки.</w:t>
      </w:r>
    </w:p>
    <w:p>
      <w:pPr>
        <w:pStyle w:val="BodyText"/>
      </w:pPr>
      <w:r>
        <w:t xml:space="preserve">11-А.5.</w:t>
      </w:r>
      <w:r>
        <w:t xml:space="preserve"> </w:t>
      </w:r>
      <w:r>
        <w:rPr>
          <w:b/>
          <w:bCs/>
        </w:rPr>
        <w:t xml:space="preserve">Электронное взаимодействие через ЕИС / ЕИС.СУФД.</w:t>
      </w:r>
      <w:r>
        <w:t xml:space="preserve"> </w:t>
      </w:r>
      <w:r>
        <w:t xml:space="preserve">При необходимости Стороны взаимодействуют через Единую информационную систему в сфере закупок (zakupki.gov.ru) с использованием квалифицированной электронной подписи.</w:t>
      </w:r>
    </w:p>
    <w:p>
      <w:pPr>
        <w:pStyle w:val="BodyText"/>
      </w:pPr>
      <w:r>
        <w:t xml:space="preserve">11-А.6.</w:t>
      </w:r>
      <w:r>
        <w:t xml:space="preserve"> </w:t>
      </w:r>
      <w:r>
        <w:rPr>
          <w:b/>
          <w:bCs/>
        </w:rPr>
        <w:t xml:space="preserve">Условия оплаты для бюджетных учреждений.</w:t>
      </w:r>
      <w:r>
        <w:t xml:space="preserve"> </w:t>
      </w:r>
      <w:r>
        <w:t xml:space="preserve">Сроки оплаты устанавливаются в соответствии с условиями государственного / муниципального контракта, но не позднее 7 (семи) рабочих дней с даты подписания акта (для МСП — в соответствии с Постановлением Правительства РФ № 1352).</w:t>
      </w:r>
    </w:p>
    <w:p>
      <w:pPr>
        <w:pStyle w:val="BodyText"/>
      </w:pPr>
      <w:r>
        <w:t xml:space="preserve">11-А.7.</w:t>
      </w:r>
      <w:r>
        <w:t xml:space="preserve"> </w:t>
      </w:r>
      <w:r>
        <w:rPr>
          <w:b/>
          <w:bCs/>
        </w:rPr>
        <w:t xml:space="preserve">Размещение в ЕИС.</w:t>
      </w:r>
      <w:r>
        <w:t xml:space="preserve"> </w:t>
      </w:r>
      <w:r>
        <w:t xml:space="preserve">Заказчик после подписания контракта размещает информацию в реестре контрактов ЕИС в установленные сроки. Исполнитель содействует Заказчику в подготовке необходимых сведений.</w:t>
      </w:r>
    </w:p>
    <w:p>
      <w:pPr>
        <w:pStyle w:val="BodyText"/>
      </w:pPr>
      <w:r>
        <w:t xml:space="preserve">11-А.8.</w:t>
      </w:r>
      <w:r>
        <w:t xml:space="preserve"> </w:t>
      </w:r>
      <w:r>
        <w:rPr>
          <w:b/>
          <w:bCs/>
        </w:rPr>
        <w:t xml:space="preserve">Антимонопольные требования.</w:t>
      </w:r>
      <w:r>
        <w:t xml:space="preserve"> </w:t>
      </w:r>
      <w:r>
        <w:t xml:space="preserve">Стороны соблюдают требования Федерального закона 135-ФЗ «О защите конкуренции», в том числе не допускают коррупционных действий, конфликта интересов, согласованных действий, ограничивающих конкуренцию.</w:t>
      </w:r>
    </w:p>
    <w:p>
      <w:pPr>
        <w:pStyle w:val="BodyText"/>
      </w:pPr>
      <w:r>
        <w:t xml:space="preserve">11-А.9.</w:t>
      </w:r>
      <w:r>
        <w:t xml:space="preserve"> </w:t>
      </w:r>
      <w:r>
        <w:rPr>
          <w:b/>
          <w:bCs/>
        </w:rPr>
        <w:t xml:space="preserve">Антикоррупционная оговорка.</w:t>
      </w:r>
      <w:r>
        <w:t xml:space="preserve"> </w:t>
      </w:r>
      <w:r>
        <w:t xml:space="preserve">Стороны и их аффилированные лица обязуются не совершать действий, квалифицируемых российским законодательством как дача/получение взятки, коммерческий подкуп, а также действий, нарушающих требования законодательства о противодействии легализации (отмыванию) доходов.</w:t>
      </w:r>
    </w:p>
    <w:p>
      <w:r>
        <w:pict>
          <v:rect style="width:0;height:1.5pt" o:hralign="center" o:hrstd="t" o:hr="t"/>
        </w:pict>
      </w:r>
    </w:p>
    <w:bookmarkEnd w:id="24"/>
    <w:bookmarkStart w:id="25" w:name="срок-действия-договора"/>
    <w:p>
      <w:pPr>
        <w:pStyle w:val="Heading2"/>
      </w:pPr>
      <w:r>
        <w:t xml:space="preserve">11. СРОК ДЕЙСТВИЯ ДОГОВОРА</w:t>
      </w:r>
    </w:p>
    <w:p>
      <w:pPr>
        <w:pStyle w:val="FirstParagraph"/>
      </w:pPr>
      <w:r>
        <w:t xml:space="preserve">11.1.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t xml:space="preserve">11.2. Лицензия на Программу действует в течение срока, указанного в п. 1.3.</w:t>
      </w:r>
    </w:p>
    <w:p>
      <w:pPr>
        <w:pStyle w:val="BodyText"/>
      </w:pPr>
      <w:r>
        <w:t xml:space="preserve">11.3. Срок технической поддержки — указан в п. 2.2.</w:t>
      </w:r>
    </w:p>
    <w:p>
      <w:r>
        <w:pict>
          <v:rect style="width:0;height:1.5pt" o:hralign="center" o:hrstd="t" o:hr="t"/>
        </w:pict>
      </w:r>
    </w:p>
    <w:bookmarkEnd w:id="25"/>
    <w:bookmarkStart w:id="26" w:name="прочие-условия"/>
    <w:p>
      <w:pPr>
        <w:pStyle w:val="Heading2"/>
      </w:pPr>
      <w:r>
        <w:t xml:space="preserve">12. ПРОЧИЕ УСЛОВИЯ</w:t>
      </w:r>
    </w:p>
    <w:p>
      <w:pPr>
        <w:pStyle w:val="FirstParagraph"/>
      </w:pPr>
      <w:r>
        <w:t xml:space="preserve">12.1. Все изменения и дополнения к Договору совершаются в письменной форме и подписываются обеими Сторонами.</w:t>
      </w:r>
    </w:p>
    <w:p>
      <w:pPr>
        <w:pStyle w:val="BodyText"/>
      </w:pPr>
      <w:r>
        <w:t xml:space="preserve">12.2. Обмен документами по Договору допускается с использованием электронной почты, мессенджеров, систем электронного документооборота. Электронная копия документа имеет юридическую силу при условии подписания/согласования обеими Сторонами.</w:t>
      </w:r>
    </w:p>
    <w:p>
      <w:pPr>
        <w:pStyle w:val="BodyText"/>
      </w:pPr>
      <w:r>
        <w:t xml:space="preserve">12.3. Договор составлен в 2 (двух) экземплярах, имеющих равную юридическую силу, по одному для каждой из Сторон.</w:t>
      </w:r>
    </w:p>
    <w:p>
      <w:r>
        <w:pict>
          <v:rect style="width:0;height:1.5pt" o:hralign="center" o:hrstd="t" o:hr="t"/>
        </w:pict>
      </w:r>
    </w:p>
    <w:bookmarkEnd w:id="26"/>
    <w:bookmarkStart w:id="27" w:name="реквизиты-и-подписи-сторон"/>
    <w:p>
      <w:pPr>
        <w:pStyle w:val="Heading2"/>
      </w:pPr>
      <w:r>
        <w:t xml:space="preserve">13. РЕКВИЗИТЫ И ПОДПИСИ СТОРОН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ИСПОЛНИТЕЛЬ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ЗАКАЗЧИК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ИП Галимов Ринат _________</w:t>
            </w:r>
          </w:p>
        </w:tc>
        <w:tc>
          <w:tcPr/>
          <w:p>
            <w:pPr>
              <w:pStyle w:val="Compact"/>
            </w:pPr>
            <w:r>
              <w:t xml:space="preserve">Полное наименование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ОГРНИП: ___________</w:t>
            </w:r>
          </w:p>
        </w:tc>
        <w:tc>
          <w:tcPr/>
          <w:p>
            <w:pPr>
              <w:pStyle w:val="Compact"/>
            </w:pPr>
            <w:r>
              <w:t xml:space="preserve">ОГРН: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ИНН: ___________</w:t>
            </w:r>
          </w:p>
        </w:tc>
        <w:tc>
          <w:tcPr/>
          <w:p>
            <w:pPr>
              <w:pStyle w:val="Compact"/>
            </w:pPr>
            <w:r>
              <w:t xml:space="preserve">ИНН: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Адрес: ___________</w:t>
            </w:r>
          </w:p>
        </w:tc>
        <w:tc>
          <w:tcPr/>
          <w:p>
            <w:pPr>
              <w:pStyle w:val="Compact"/>
            </w:pPr>
            <w:r>
              <w:t xml:space="preserve">Адрес: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Расчётный счёт: ___________</w:t>
            </w:r>
          </w:p>
        </w:tc>
        <w:tc>
          <w:tcPr/>
          <w:p>
            <w:pPr>
              <w:pStyle w:val="Compact"/>
            </w:pPr>
            <w:r>
              <w:t xml:space="preserve">Расчётный счёт: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Банк: ___________</w:t>
            </w:r>
          </w:p>
        </w:tc>
        <w:tc>
          <w:tcPr/>
          <w:p>
            <w:pPr>
              <w:pStyle w:val="Compact"/>
            </w:pPr>
            <w:r>
              <w:t xml:space="preserve">Банк: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БИК: ___________</w:t>
            </w:r>
          </w:p>
        </w:tc>
        <w:tc>
          <w:tcPr/>
          <w:p>
            <w:pPr>
              <w:pStyle w:val="Compact"/>
            </w:pPr>
            <w:r>
              <w:t xml:space="preserve">БИК: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Корр. счёт: ___________</w:t>
            </w:r>
          </w:p>
        </w:tc>
        <w:tc>
          <w:tcPr/>
          <w:p>
            <w:pPr>
              <w:pStyle w:val="Compact"/>
            </w:pPr>
            <w:r>
              <w:t xml:space="preserve">Корр. счёт: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Тел.: +7 (927) 725-62-32</w:t>
            </w:r>
          </w:p>
        </w:tc>
        <w:tc>
          <w:tcPr/>
          <w:p>
            <w:pPr>
              <w:pStyle w:val="Compact"/>
            </w:pPr>
            <w:r>
              <w:t xml:space="preserve">Тел.: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Email: zenno.server@gmail.com</w:t>
            </w:r>
          </w:p>
        </w:tc>
        <w:tc>
          <w:tcPr/>
          <w:p>
            <w:pPr>
              <w:pStyle w:val="Compact"/>
            </w:pPr>
            <w:r>
              <w:t xml:space="preserve">Email: ___________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_______________ / Галимов Р. _______ /</w:t>
            </w:r>
          </w:p>
        </w:tc>
        <w:tc>
          <w:tcPr/>
          <w:p>
            <w:pPr>
              <w:pStyle w:val="Compact"/>
            </w:pPr>
            <w:r>
              <w:t xml:space="preserve">_______________ / _______________ /</w:t>
            </w:r>
          </w:p>
        </w:tc>
      </w:tr>
      <w:tr>
        <w:tc>
          <w:tcPr/>
          <w:p>
            <w:pPr>
              <w:pStyle w:val="Compact"/>
            </w:pPr>
            <w:r>
              <w:t xml:space="preserve">М.П.</w:t>
            </w:r>
          </w:p>
        </w:tc>
        <w:tc>
          <w:tcPr/>
          <w:p>
            <w:pPr>
              <w:pStyle w:val="Compact"/>
            </w:pPr>
            <w:r>
              <w:t xml:space="preserve">М.П.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приложение-1-тариф"/>
    <w:p>
      <w:pPr>
        <w:pStyle w:val="Heading2"/>
      </w:pPr>
      <w:r>
        <w:t xml:space="preserve">ПРИЛОЖЕНИЕ № 1 — Тариф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Тариф</w:t>
            </w:r>
          </w:p>
        </w:tc>
        <w:tc>
          <w:tcPr/>
          <w:p>
            <w:pPr>
              <w:pStyle w:val="Compact"/>
            </w:pPr>
            <w:r>
              <w:t xml:space="preserve">_____________ (Базовый / Стандарт / Корпоративный)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Количество пользователей</w:t>
            </w:r>
          </w:p>
        </w:tc>
        <w:tc>
          <w:tcPr/>
          <w:p>
            <w:pPr>
              <w:pStyle w:val="Compact"/>
            </w:pPr>
            <w:r>
              <w:t xml:space="preserve">до ___ человек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Количество почтовых ящиков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Дополнительные опции</w:t>
            </w:r>
          </w:p>
        </w:tc>
        <w:tc>
          <w:tcPr/>
          <w:p>
            <w:pPr>
              <w:pStyle w:val="Compact"/>
            </w:pPr>
            <w:r>
              <w:t xml:space="preserve">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 за лицензию + установку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 ₽</w:t>
            </w:r>
          </w:p>
        </w:tc>
      </w:tr>
    </w:tbl>
    <w:bookmarkEnd w:id="28"/>
    <w:bookmarkStart w:id="29" w:name="важно"/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2026-04-29T05:17:04Z</dcterms:created>
  <dcterms:modified xsi:type="dcterms:W3CDTF">2026-04-29T05:17:04Z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