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9" w:name="публичная-оферта"/>
    <w:p>
      <w:pPr>
        <w:pStyle w:val="Heading1"/>
      </w:pPr>
      <w:r>
        <w:t xml:space="preserve">ПУБЛИЧНАЯ ОФЕРТА</w:t>
      </w:r>
    </w:p>
    <w:bookmarkStart w:id="9" w:name="Xef2f6ac08bbd600de642681d9a947a0fe5e4a8b"/>
    <w:p>
      <w:pPr>
        <w:pStyle w:val="Heading2"/>
      </w:pPr>
      <w:r>
        <w:t xml:space="preserve">о заключении договора передачи неисключительной лицензии и оказания услуг по программе для ЭВМ «ПроРеестр»</w:t>
      </w:r>
    </w:p>
    <w:p>
      <w:pPr>
        <w:pStyle w:val="FirstParagraph"/>
      </w:pPr>
      <w:r>
        <w:t xml:space="preserve">г. ___________, 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______ 2026 г.</w:t>
      </w:r>
    </w:p>
    <w:p>
      <w:pPr>
        <w:pStyle w:val="BodyText"/>
      </w:pPr>
      <w:r>
        <w:t xml:space="preserve">Настоящий документ является публичной офертой (предложением заключить договор) **Индивидуального предпринимателя Галимова Рината</w:t>
      </w:r>
      <w:r>
        <w:t xml:space="preserve"> </w:t>
      </w:r>
      <w:r>
        <w:rPr>
          <w:b/>
          <w:bCs/>
          <w:i/>
          <w:iCs/>
        </w:rPr>
        <w:t xml:space="preserve">** (ОГРНИП</w:t>
      </w:r>
      <w:r>
        <w:rPr>
          <w:b/>
          <w:bCs/>
          <w:i/>
          <w:iCs/>
        </w:rPr>
        <w:t xml:space="preserve"> </w:t>
      </w:r>
      <w:r>
        <w:t xml:space="preserve">, ИНН ___), далее именуемого «</w:t>
      </w:r>
      <w:r>
        <w:rPr>
          <w:b/>
          <w:bCs/>
        </w:rPr>
        <w:t xml:space="preserve">Исполнитель</w:t>
      </w:r>
      <w:r>
        <w:t xml:space="preserve">», адресованной любому юридическому лицу, индивидуальному предпринимателю или государственному (муниципальному) учреждению, далее именуемым «</w:t>
      </w:r>
      <w:r>
        <w:rPr>
          <w:b/>
          <w:bCs/>
        </w:rPr>
        <w:t xml:space="preserve">Заказчик</w:t>
      </w:r>
      <w:r>
        <w:t xml:space="preserve">».</w:t>
      </w:r>
    </w:p>
    <w:p>
      <w:pPr>
        <w:pStyle w:val="BodyText"/>
      </w:pPr>
      <w:r>
        <w:t xml:space="preserve">Безусловное и полное принятие (акцепт) условий настоящей оферты осуществляется путём оплаты Заказчиком счёта, выставленного Исполнителем, либо подписания акта приёмки-передачи лицензии. С момента акцепта между Сторонами заключается договор на условиях настоящей оферты.</w:t>
      </w:r>
    </w:p>
    <w:p>
      <w:r>
        <w:pict>
          <v:rect style="width:0;height:1.5pt" o:hralign="center" o:hrstd="t" o:hr="t"/>
        </w:pict>
      </w:r>
    </w:p>
    <w:bookmarkEnd w:id="9"/>
    <w:bookmarkStart w:id="10" w:name="предмет-договора"/>
    <w:p>
      <w:pPr>
        <w:pStyle w:val="Heading2"/>
      </w:pPr>
      <w:r>
        <w:t xml:space="preserve">1. ПРЕДМЕТ ДОГОВОРА</w:t>
      </w:r>
    </w:p>
    <w:p>
      <w:pPr>
        <w:pStyle w:val="FirstParagraph"/>
      </w:pPr>
      <w:r>
        <w:t xml:space="preserve">1.1. Исполнитель предоставляет Заказчику</w:t>
      </w:r>
      <w:r>
        <w:t xml:space="preserve"> </w:t>
      </w:r>
      <w:r>
        <w:rPr>
          <w:b/>
          <w:bCs/>
        </w:rPr>
        <w:t xml:space="preserve">неисключительную (простую) лицензию</w:t>
      </w:r>
      <w:r>
        <w:t xml:space="preserve"> </w:t>
      </w:r>
      <w:r>
        <w:t xml:space="preserve">на использование программы для ЭВМ</w:t>
      </w:r>
      <w:r>
        <w:t xml:space="preserve"> </w:t>
      </w:r>
      <w:r>
        <w:rPr>
          <w:b/>
          <w:bCs/>
        </w:rPr>
        <w:t xml:space="preserve">«ПроРеестр»</w:t>
      </w:r>
      <w:r>
        <w:t xml:space="preserve"> </w:t>
      </w:r>
      <w:r>
        <w:t xml:space="preserve">и оказывает услуги по её установке, настройке, обучению пользователей и техническому сопровождению.</w:t>
      </w:r>
    </w:p>
    <w:p>
      <w:pPr>
        <w:pStyle w:val="BodyText"/>
      </w:pPr>
      <w:r>
        <w:t xml:space="preserve">1.2.</w:t>
      </w:r>
      <w:r>
        <w:t xml:space="preserve"> </w:t>
      </w:r>
      <w:r>
        <w:rPr>
          <w:b/>
          <w:bCs/>
        </w:rPr>
        <w:t xml:space="preserve">Программа «ПроРеестр»</w:t>
      </w:r>
      <w:r>
        <w:t xml:space="preserve"> </w:t>
      </w:r>
      <w:r>
        <w:t xml:space="preserve">— программа автоматической регистрации входящих и исходящих писем, контроля сроков исполнения, формирования отчётности по делопроизводству. Свидетельство о государственной регистрации программы для ЭВМ № _______ от 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 </w:t>
      </w:r>
      <w:r>
        <w:t xml:space="preserve">2026 г.</w:t>
      </w:r>
    </w:p>
    <w:p>
      <w:pPr>
        <w:pStyle w:val="BodyText"/>
      </w:pPr>
      <w:r>
        <w:t xml:space="preserve">1.3. Объём передаваемых прав и тарифные параметры определяются выбранным Заказчиком тарифом, опубликованным на сайте</w:t>
      </w:r>
      <w:r>
        <w:t xml:space="preserve"> </w:t>
      </w:r>
      <w:r>
        <w:rPr>
          <w:rStyle w:val="VerbatimChar"/>
        </w:rPr>
        <w:t xml:space="preserve">https://прореестр.рф</w:t>
      </w:r>
      <w:r>
        <w:t xml:space="preserve">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Тариф</w:t>
            </w:r>
          </w:p>
        </w:tc>
        <w:tc>
          <w:tcPr/>
          <w:p>
            <w:pPr>
              <w:pStyle w:val="Compact"/>
            </w:pPr>
            <w:r>
              <w:t xml:space="preserve">Пользователи</w:t>
            </w:r>
          </w:p>
        </w:tc>
        <w:tc>
          <w:tcPr/>
          <w:p>
            <w:pPr>
              <w:pStyle w:val="Compact"/>
            </w:pPr>
            <w:r>
              <w:t xml:space="preserve">Цена/год</w:t>
            </w:r>
          </w:p>
        </w:tc>
        <w:tc>
          <w:tcPr/>
          <w:p>
            <w:pPr>
              <w:pStyle w:val="Compact"/>
            </w:pPr>
            <w:r>
              <w:t xml:space="preserve">Цена/мес</w:t>
            </w:r>
          </w:p>
        </w:tc>
      </w:tr>
      <w:tr>
        <w:tc>
          <w:tcPr/>
          <w:p>
            <w:pPr>
              <w:pStyle w:val="Compact"/>
            </w:pPr>
            <w:r>
              <w:t xml:space="preserve">Базовый</w:t>
            </w:r>
          </w:p>
        </w:tc>
        <w:tc>
          <w:tcPr/>
          <w:p>
            <w:pPr>
              <w:pStyle w:val="Compact"/>
            </w:pPr>
            <w:r>
              <w:t xml:space="preserve">до 10</w:t>
            </w:r>
          </w:p>
        </w:tc>
        <w:tc>
          <w:tcPr/>
          <w:p>
            <w:pPr>
              <w:pStyle w:val="Compact"/>
            </w:pPr>
            <w:r>
              <w:t xml:space="preserve">49 000 ₽</w:t>
            </w:r>
          </w:p>
        </w:tc>
        <w:tc>
          <w:tcPr/>
          <w:p>
            <w:pPr>
              <w:pStyle w:val="Compact"/>
            </w:pPr>
            <w:r>
              <w:t xml:space="preserve">6 000 ₽</w:t>
            </w:r>
          </w:p>
        </w:tc>
      </w:tr>
      <w:tr>
        <w:tc>
          <w:tcPr/>
          <w:p>
            <w:pPr>
              <w:pStyle w:val="Compact"/>
            </w:pPr>
            <w:r>
              <w:t xml:space="preserve">Стандарт</w:t>
            </w:r>
          </w:p>
        </w:tc>
        <w:tc>
          <w:tcPr/>
          <w:p>
            <w:pPr>
              <w:pStyle w:val="Compact"/>
            </w:pPr>
            <w:r>
              <w:t xml:space="preserve">10–20</w:t>
            </w:r>
          </w:p>
        </w:tc>
        <w:tc>
          <w:tcPr/>
          <w:p>
            <w:pPr>
              <w:pStyle w:val="Compact"/>
            </w:pPr>
            <w:r>
              <w:t xml:space="preserve">69 000 ₽</w:t>
            </w:r>
          </w:p>
        </w:tc>
        <w:tc>
          <w:tcPr/>
          <w:p>
            <w:pPr>
              <w:pStyle w:val="Compact"/>
            </w:pPr>
            <w:r>
              <w:t xml:space="preserve">8 000 ₽</w:t>
            </w:r>
          </w:p>
        </w:tc>
      </w:tr>
      <w:tr>
        <w:tc>
          <w:tcPr/>
          <w:p>
            <w:pPr>
              <w:pStyle w:val="Compact"/>
            </w:pPr>
            <w:r>
              <w:t xml:space="preserve">Корпоративный</w:t>
            </w:r>
          </w:p>
        </w:tc>
        <w:tc>
          <w:tcPr/>
          <w:p>
            <w:pPr>
              <w:pStyle w:val="Compact"/>
            </w:pPr>
            <w:r>
              <w:t xml:space="preserve">20+</w:t>
            </w:r>
          </w:p>
        </w:tc>
        <w:tc>
          <w:tcPr/>
          <w:p>
            <w:pPr>
              <w:pStyle w:val="Compact"/>
            </w:pPr>
            <w:r>
              <w:t xml:space="preserve">от 99 000 ₽</w:t>
            </w:r>
          </w:p>
        </w:tc>
        <w:tc>
          <w:tcPr/>
          <w:p>
            <w:pPr>
              <w:pStyle w:val="Compact"/>
            </w:pPr>
            <w:r>
              <w:t xml:space="preserve">от 11 000 ₽</w:t>
            </w:r>
          </w:p>
        </w:tc>
      </w:tr>
    </w:tbl>
    <w:p>
      <w:pPr>
        <w:pStyle w:val="BodyText"/>
      </w:pPr>
      <w:r>
        <w:t xml:space="preserve">1.4.</w:t>
      </w:r>
      <w:r>
        <w:t xml:space="preserve"> </w:t>
      </w:r>
      <w:r>
        <w:rPr>
          <w:b/>
          <w:bCs/>
        </w:rPr>
        <w:t xml:space="preserve">Размещение и хостинг.</w:t>
      </w:r>
      <w:r>
        <w:t xml:space="preserve"> </w:t>
      </w:r>
      <w:r>
        <w:t xml:space="preserve">Программа размещается Исполнителем на отдельном виртуальном сервере (VPS), арендованном у российского хостинг-провайдера. Сервер физически расположен на территории Российской Федерации (242-ФЗ). Заказчик получает доступ через сеть Интернет по протоколу HTTPS.</w:t>
      </w:r>
    </w:p>
    <w:p>
      <w:pPr>
        <w:pStyle w:val="BodyText"/>
      </w:pPr>
      <w:r>
        <w:t xml:space="preserve">1.5. Лицензия</w:t>
      </w:r>
      <w:r>
        <w:t xml:space="preserve"> </w:t>
      </w:r>
      <w:r>
        <w:rPr>
          <w:b/>
          <w:bCs/>
        </w:rPr>
        <w:t xml:space="preserve">не включает</w:t>
      </w:r>
      <w:r>
        <w:t xml:space="preserve"> </w:t>
      </w:r>
      <w:r>
        <w:t xml:space="preserve">право: передачи третьим лицам, декомпиляции, удаления знаков охраны авторского права, использования за пределами территории Российской Федерации.</w:t>
      </w:r>
    </w:p>
    <w:p>
      <w:r>
        <w:pict>
          <v:rect style="width:0;height:1.5pt" o:hralign="center" o:hrstd="t" o:hr="t"/>
        </w:pict>
      </w:r>
    </w:p>
    <w:bookmarkEnd w:id="10"/>
    <w:bookmarkStart w:id="11" w:name="порядок-заключения-договора"/>
    <w:p>
      <w:pPr>
        <w:pStyle w:val="Heading2"/>
      </w:pPr>
      <w:r>
        <w:t xml:space="preserve">2. ПОРЯДОК ЗАКЛЮЧЕНИЯ ДОГОВОРА</w:t>
      </w:r>
    </w:p>
    <w:p>
      <w:pPr>
        <w:pStyle w:val="FirstParagraph"/>
      </w:pPr>
      <w:r>
        <w:t xml:space="preserve">2.1. Заказчик оставляет заявку на сайте</w:t>
      </w:r>
      <w:r>
        <w:t xml:space="preserve"> </w:t>
      </w:r>
      <w:r>
        <w:rPr>
          <w:rStyle w:val="VerbatimChar"/>
        </w:rPr>
        <w:t xml:space="preserve">https://прореестр.рф</w:t>
      </w:r>
      <w:r>
        <w:t xml:space="preserve"> </w:t>
      </w:r>
      <w:r>
        <w:t xml:space="preserve">или направляет запрос по электронной почте</w:t>
      </w:r>
      <w:r>
        <w:t xml:space="preserve"> </w:t>
      </w:r>
      <w:r>
        <w:rPr>
          <w:rStyle w:val="VerbatimChar"/>
        </w:rPr>
        <w:t xml:space="preserve">zenno.server@gmail.com</w:t>
      </w:r>
      <w:r>
        <w:t xml:space="preserve">.</w:t>
      </w:r>
    </w:p>
    <w:p>
      <w:pPr>
        <w:pStyle w:val="BodyText"/>
      </w:pPr>
      <w:r>
        <w:t xml:space="preserve">2.2. Исполнитель в течение 1 (одного) рабочего дня направляет Заказчику счёт на оплату.</w:t>
      </w:r>
    </w:p>
    <w:p>
      <w:pPr>
        <w:pStyle w:val="BodyText"/>
      </w:pPr>
      <w:r>
        <w:t xml:space="preserve">2.3. Оплата счёта = акцепт оферты. С момента поступления денежных средств на счёт Исполнителя договор считается заключённым.</w:t>
      </w:r>
    </w:p>
    <w:p>
      <w:pPr>
        <w:pStyle w:val="BodyText"/>
      </w:pPr>
      <w:r>
        <w:t xml:space="preserve">2.4. Для бюджетных учреждений и организаций, осуществляющих закупки по 44-ФЗ или 223-ФЗ, договор заключается в письменной форме (см. отдельный Договор).</w:t>
      </w:r>
    </w:p>
    <w:p>
      <w:r>
        <w:pict>
          <v:rect style="width:0;height:1.5pt" o:hralign="center" o:hrstd="t" o:hr="t"/>
        </w:pict>
      </w:r>
    </w:p>
    <w:bookmarkEnd w:id="11"/>
    <w:bookmarkStart w:id="12" w:name="порядок-выполнения-работ-и-сроки"/>
    <w:p>
      <w:pPr>
        <w:pStyle w:val="Heading2"/>
      </w:pPr>
      <w:r>
        <w:t xml:space="preserve">3. ПОРЯДОК ВЫПОЛНЕНИЯ РАБОТ И СРОКИ</w:t>
      </w:r>
    </w:p>
    <w:p>
      <w:pPr>
        <w:pStyle w:val="FirstParagraph"/>
      </w:pPr>
      <w:r>
        <w:t xml:space="preserve">3.1. Заказчик в течение 3 (трёх) рабочих дней с момента акцепта оферты предоставляет Исполнителю учётные данные почтового ящика организации и список сотрудников, нуждающихся в учётных записях.</w:t>
      </w:r>
    </w:p>
    <w:p>
      <w:pPr>
        <w:pStyle w:val="BodyText"/>
      </w:pPr>
      <w:r>
        <w:t xml:space="preserve">3.2. Исполнитель в течение</w:t>
      </w:r>
      <w:r>
        <w:t xml:space="preserve"> </w:t>
      </w:r>
      <w:r>
        <w:rPr>
          <w:b/>
          <w:bCs/>
        </w:rPr>
        <w:t xml:space="preserve">1 (одного) рабочего дня</w:t>
      </w:r>
      <w:r>
        <w:t xml:space="preserve"> </w:t>
      </w:r>
      <w:r>
        <w:t xml:space="preserve">с момента получения данных арендует виртуальный сервер, устанавливает и настраивает Программу, создаёт учётные записи, передаёт Заказчику URL для доступа, логин и пароль администратора и проводит обучение.</w:t>
      </w:r>
    </w:p>
    <w:p>
      <w:pPr>
        <w:pStyle w:val="BodyText"/>
      </w:pPr>
      <w:r>
        <w:t xml:space="preserve">3.3. По окончании работ Стороны подписывают Акт приёмки-передачи (в электронной или бумажной форме).</w:t>
      </w:r>
    </w:p>
    <w:p>
      <w:r>
        <w:pict>
          <v:rect style="width:0;height:1.5pt" o:hralign="center" o:hrstd="t" o:hr="t"/>
        </w:pict>
      </w:r>
    </w:p>
    <w:bookmarkEnd w:id="12"/>
    <w:bookmarkStart w:id="13" w:name="стоимость-и-порядок-оплаты"/>
    <w:p>
      <w:pPr>
        <w:pStyle w:val="Heading2"/>
      </w:pPr>
      <w:r>
        <w:t xml:space="preserve">4. СТОИМОСТЬ И ПОРЯДОК ОПЛАТЫ</w:t>
      </w:r>
    </w:p>
    <w:p>
      <w:pPr>
        <w:pStyle w:val="FirstParagraph"/>
      </w:pPr>
      <w:r>
        <w:t xml:space="preserve">4.1. Стоимость определяется тарифом, выбранным Заказчиком (раздел 1.3).</w:t>
      </w:r>
    </w:p>
    <w:p>
      <w:pPr>
        <w:pStyle w:val="BodyText"/>
      </w:pPr>
      <w:r>
        <w:t xml:space="preserve">4.2. Оплата производится в безналичной форме,</w:t>
      </w:r>
      <w:r>
        <w:t xml:space="preserve"> </w:t>
      </w:r>
      <w:r>
        <w:rPr>
          <w:b/>
          <w:bCs/>
        </w:rPr>
        <w:t xml:space="preserve">100% постоплата</w:t>
      </w:r>
      <w:r>
        <w:t xml:space="preserve"> </w:t>
      </w:r>
      <w:r>
        <w:t xml:space="preserve">в течение 5 (пяти) банковских дней с даты подписания Акта приёмки-передачи.</w:t>
      </w:r>
    </w:p>
    <w:p>
      <w:pPr>
        <w:pStyle w:val="BodyText"/>
      </w:pPr>
      <w:r>
        <w:t xml:space="preserve">4.3. НДС не облагается (УСН).</w:t>
      </w:r>
    </w:p>
    <w:p>
      <w:pPr>
        <w:pStyle w:val="BodyText"/>
      </w:pPr>
      <w:r>
        <w:t xml:space="preserve">4.4. В стоимость лицензии включено:</w:t>
      </w:r>
      <w:r>
        <w:t xml:space="preserve"> </w:t>
      </w:r>
      <w:r>
        <w:t xml:space="preserve">- передача неисключительной лицензии на срок 1 год;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аренда виртуального сервера в российском дата-центре</w:t>
      </w:r>
      <w:r>
        <w:t xml:space="preserve"> </w:t>
      </w:r>
      <w:r>
        <w:t xml:space="preserve">на весь срок лицензии;</w:t>
      </w:r>
      <w:r>
        <w:t xml:space="preserve"> </w:t>
      </w:r>
      <w:r>
        <w:t xml:space="preserve">- установка, настройка и проверка работоспособности Программы;</w:t>
      </w:r>
      <w:r>
        <w:t xml:space="preserve"> </w:t>
      </w:r>
      <w:r>
        <w:t xml:space="preserve">- выпуск SSL-сертификата для защищённого доступа;</w:t>
      </w:r>
      <w:r>
        <w:t xml:space="preserve"> </w:t>
      </w:r>
      <w:r>
        <w:t xml:space="preserve">- базовое обучение администратора (1 час по видеосвязи);</w:t>
      </w:r>
      <w:r>
        <w:t xml:space="preserve"> </w:t>
      </w:r>
      <w:r>
        <w:t xml:space="preserve">- регулярное резервное копирование данных Заказчика;</w:t>
      </w:r>
      <w:r>
        <w:t xml:space="preserve"> </w:t>
      </w:r>
      <w:r>
        <w:t xml:space="preserve">- техническая поддержка сроком 1 месяц (Базовый тариф) или весь период действия лицензии (Стандарт, Корпоративный).</w:t>
      </w:r>
    </w:p>
    <w:p>
      <w:r>
        <w:pict>
          <v:rect style="width:0;height:1.5pt" o:hralign="center" o:hrstd="t" o:hr="t"/>
        </w:pict>
      </w:r>
    </w:p>
    <w:bookmarkEnd w:id="13"/>
    <w:bookmarkStart w:id="14" w:name="гарантии"/>
    <w:p>
      <w:pPr>
        <w:pStyle w:val="Heading2"/>
      </w:pPr>
      <w:r>
        <w:t xml:space="preserve">5. ГАРАНТИИ</w:t>
      </w:r>
    </w:p>
    <w:p>
      <w:pPr>
        <w:pStyle w:val="FirstParagraph"/>
      </w:pPr>
      <w:r>
        <w:t xml:space="preserve">5.1. Исполнитель гарантирует:</w:t>
      </w:r>
      <w:r>
        <w:t xml:space="preserve"> </w:t>
      </w:r>
      <w:r>
        <w:t xml:space="preserve">- доступность Программы не менее 99% в месяц (за исключением плановых работ);</w:t>
      </w:r>
      <w:r>
        <w:t xml:space="preserve"> </w:t>
      </w:r>
      <w:r>
        <w:t xml:space="preserve">- физическое размещение сервера и данных Заказчика</w:t>
      </w:r>
      <w:r>
        <w:t xml:space="preserve"> </w:t>
      </w:r>
      <w:r>
        <w:rPr>
          <w:b/>
          <w:bCs/>
        </w:rPr>
        <w:t xml:space="preserve">в Российской Федерации</w:t>
      </w:r>
      <w:r>
        <w:t xml:space="preserve"> </w:t>
      </w:r>
      <w:r>
        <w:t xml:space="preserve">(242-ФЗ);</w:t>
      </w:r>
      <w:r>
        <w:t xml:space="preserve"> </w:t>
      </w:r>
      <w:r>
        <w:t xml:space="preserve">- наличие всех необходимых прав на передачу лицензии;</w:t>
      </w:r>
      <w:r>
        <w:t xml:space="preserve"> </w:t>
      </w:r>
      <w:r>
        <w:t xml:space="preserve">- соответствие Программы требованиям Федерального закона 152-ФЗ «О персональных данных»;</w:t>
      </w:r>
      <w:r>
        <w:t xml:space="preserve"> </w:t>
      </w:r>
      <w:r>
        <w:t xml:space="preserve">- регулярное резервное копирование данных Заказчика;</w:t>
      </w:r>
      <w:r>
        <w:t xml:space="preserve"> </w:t>
      </w:r>
      <w:r>
        <w:t xml:space="preserve">- возможность экспорта данных Заказчика в открытом формате (Excel, SQLite).</w:t>
      </w:r>
    </w:p>
    <w:p>
      <w:r>
        <w:pict>
          <v:rect style="width:0;height:1.5pt" o:hralign="center" o:hrstd="t" o:hr="t"/>
        </w:pict>
      </w:r>
    </w:p>
    <w:bookmarkEnd w:id="14"/>
    <w:bookmarkStart w:id="15" w:name="конфиденциальность"/>
    <w:p>
      <w:pPr>
        <w:pStyle w:val="Heading2"/>
      </w:pPr>
      <w:r>
        <w:t xml:space="preserve">6. КОНФИДЕНЦИАЛЬНОСТЬ</w:t>
      </w:r>
    </w:p>
    <w:p>
      <w:pPr>
        <w:pStyle w:val="FirstParagraph"/>
      </w:pPr>
      <w:r>
        <w:t xml:space="preserve">6.1. Стороны обязуются не разглашать конфиденциальную информацию друг друга в течение 3 (трёх) лет с момента прекращения настоящего договора.</w:t>
      </w:r>
    </w:p>
    <w:p>
      <w:pPr>
        <w:pStyle w:val="BodyText"/>
      </w:pPr>
      <w:r>
        <w:t xml:space="preserve">6.2.</w:t>
      </w:r>
      <w:r>
        <w:t xml:space="preserve"> </w:t>
      </w:r>
      <w:r>
        <w:rPr>
          <w:b/>
          <w:bCs/>
        </w:rPr>
        <w:t xml:space="preserve">Заказчик</w:t>
      </w:r>
      <w:r>
        <w:t xml:space="preserve"> </w:t>
      </w:r>
      <w:r>
        <w:t xml:space="preserve">является</w:t>
      </w:r>
      <w:r>
        <w:t xml:space="preserve"> </w:t>
      </w:r>
      <w:r>
        <w:rPr>
          <w:b/>
          <w:bCs/>
        </w:rPr>
        <w:t xml:space="preserve">Оператором</w:t>
      </w:r>
      <w:r>
        <w:t xml:space="preserve"> </w:t>
      </w:r>
      <w:r>
        <w:t xml:space="preserve">персональных данных,</w:t>
      </w:r>
      <w:r>
        <w:t xml:space="preserve"> </w:t>
      </w:r>
      <w:r>
        <w:rPr>
          <w:b/>
          <w:bCs/>
        </w:rPr>
        <w:t xml:space="preserve">Исполнитель</w:t>
      </w:r>
      <w:r>
        <w:t xml:space="preserve"> </w:t>
      </w:r>
      <w:r>
        <w:t xml:space="preserve">—</w:t>
      </w:r>
      <w:r>
        <w:t xml:space="preserve"> </w:t>
      </w:r>
      <w:r>
        <w:rPr>
          <w:b/>
          <w:bCs/>
        </w:rPr>
        <w:t xml:space="preserve">Обработчиком</w:t>
      </w:r>
      <w:r>
        <w:t xml:space="preserve"> </w:t>
      </w:r>
      <w:r>
        <w:t xml:space="preserve">на основании ст. 6 ч. 3 152-ФЗ. С Заказчиками — юридическими лицами и государственными учреждениями — Исполнитель заключает отдельное Соглашение об обработке персональных данных (DPA). Шаблон DPA доступен на сайте</w:t>
      </w:r>
      <w:r>
        <w:t xml:space="preserve"> </w:t>
      </w:r>
      <w:r>
        <w:rPr>
          <w:rStyle w:val="VerbatimChar"/>
        </w:rPr>
        <w:t xml:space="preserve">https://прореестр.рф/documents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5"/>
    <w:bookmarkStart w:id="16" w:name="ответственность"/>
    <w:p>
      <w:pPr>
        <w:pStyle w:val="Heading2"/>
      </w:pPr>
      <w:r>
        <w:t xml:space="preserve">7. ОТВЕТСТВЕННОСТЬ</w:t>
      </w:r>
    </w:p>
    <w:p>
      <w:pPr>
        <w:pStyle w:val="FirstParagraph"/>
      </w:pPr>
      <w:r>
        <w:t xml:space="preserve">7.1. Совокупная ответственность Исполнителя ограничена суммой, уплаченной Заказчиком по настоящему договору.</w:t>
      </w:r>
    </w:p>
    <w:p>
      <w:pPr>
        <w:pStyle w:val="BodyText"/>
      </w:pPr>
      <w:r>
        <w:t xml:space="preserve">7.2. Исполнитель не несёт ответственности за упущенную выгоду Заказчика, последствия некорректного администрирования Программы Заказчиком, утрату данных при отсутствии резервного копирования у Заказчика.</w:t>
      </w:r>
    </w:p>
    <w:p>
      <w:pPr>
        <w:pStyle w:val="BodyText"/>
      </w:pPr>
      <w:r>
        <w:t xml:space="preserve">7.3. За просрочку оплаты — пеня 0,1% от суммы за каждый день, но не более 10% от стоимости договора.</w:t>
      </w:r>
    </w:p>
    <w:p>
      <w:r>
        <w:pict>
          <v:rect style="width:0;height:1.5pt" o:hralign="center" o:hrstd="t" o:hr="t"/>
        </w:pict>
      </w:r>
    </w:p>
    <w:bookmarkEnd w:id="16"/>
    <w:bookmarkStart w:id="17" w:name="срок-действия-и-прочее"/>
    <w:p>
      <w:pPr>
        <w:pStyle w:val="Heading2"/>
      </w:pPr>
      <w:r>
        <w:t xml:space="preserve">8. СРОК ДЕЙСТВИЯ И ПРОЧЕЕ</w:t>
      </w:r>
    </w:p>
    <w:p>
      <w:pPr>
        <w:pStyle w:val="FirstParagraph"/>
      </w:pPr>
      <w:r>
        <w:t xml:space="preserve">8.1. Настоящая оферта действует с момента публикации на сайте</w:t>
      </w:r>
      <w:r>
        <w:t xml:space="preserve"> </w:t>
      </w:r>
      <w:r>
        <w:rPr>
          <w:rStyle w:val="VerbatimChar"/>
        </w:rPr>
        <w:t xml:space="preserve">https://прореестр.рф</w:t>
      </w:r>
      <w:r>
        <w:t xml:space="preserve"> </w:t>
      </w:r>
      <w:r>
        <w:t xml:space="preserve">и до её отзыва Исполнителем.</w:t>
      </w:r>
    </w:p>
    <w:p>
      <w:pPr>
        <w:pStyle w:val="BodyText"/>
      </w:pPr>
      <w:r>
        <w:t xml:space="preserve">8.2. Споры решаются путём переговоров, при невозможности — в Арбитражном суде по месту нахождения Истца.</w:t>
      </w:r>
    </w:p>
    <w:p>
      <w:pPr>
        <w:pStyle w:val="BodyText"/>
      </w:pPr>
      <w:r>
        <w:t xml:space="preserve">8.3. Все изменения публикуются на сайте</w:t>
      </w:r>
      <w:r>
        <w:t xml:space="preserve"> </w:t>
      </w:r>
      <w:r>
        <w:rPr>
          <w:rStyle w:val="VerbatimChar"/>
        </w:rPr>
        <w:t xml:space="preserve">https://прореестр.рф/oferta</w:t>
      </w:r>
      <w:r>
        <w:t xml:space="preserve">. Действующая редакция — на момент акцепта.</w:t>
      </w:r>
    </w:p>
    <w:p>
      <w:r>
        <w:pict>
          <v:rect style="width:0;height:1.5pt" o:hralign="center" o:hrstd="t" o:hr="t"/>
        </w:pict>
      </w:r>
    </w:p>
    <w:bookmarkEnd w:id="17"/>
    <w:bookmarkStart w:id="18" w:name="реквизиты-исполнителя"/>
    <w:p>
      <w:pPr>
        <w:pStyle w:val="Heading2"/>
      </w:pPr>
      <w:r>
        <w:t xml:space="preserve">9. РЕКВИЗИТЫ ИСПОЛНИТЕЛЯ</w:t>
      </w:r>
    </w:p>
    <w:p>
      <w:pPr>
        <w:pStyle w:val="FirstParagraph"/>
      </w:pPr>
      <w:r>
        <w:t xml:space="preserve">ИП Галимов Ринат _________</w:t>
      </w:r>
      <w:r>
        <w:t xml:space="preserve"> </w:t>
      </w:r>
      <w:r>
        <w:t xml:space="preserve">ОГРНИП: ___________</w:t>
      </w:r>
      <w:r>
        <w:t xml:space="preserve"> </w:t>
      </w:r>
      <w:r>
        <w:t xml:space="preserve">ИНН: ___________</w:t>
      </w:r>
      <w:r>
        <w:t xml:space="preserve"> </w:t>
      </w:r>
      <w:r>
        <w:t xml:space="preserve">Адрес регистрации: ___________</w:t>
      </w:r>
      <w:r>
        <w:t xml:space="preserve"> </w:t>
      </w:r>
      <w:r>
        <w:t xml:space="preserve">Расчётный счёт: ___________</w:t>
      </w:r>
      <w:r>
        <w:t xml:space="preserve"> </w:t>
      </w:r>
      <w:r>
        <w:t xml:space="preserve">Банк: ___________</w:t>
      </w:r>
      <w:r>
        <w:t xml:space="preserve"> </w:t>
      </w:r>
      <w:r>
        <w:t xml:space="preserve">БИК: ___________</w:t>
      </w:r>
      <w:r>
        <w:t xml:space="preserve"> </w:t>
      </w:r>
      <w:r>
        <w:t xml:space="preserve">Корр. счёт: ___________</w:t>
      </w:r>
      <w:r>
        <w:t xml:space="preserve"> </w:t>
      </w:r>
      <w:r>
        <w:t xml:space="preserve">Тел.: +7 (927) 725-62-32</w:t>
      </w:r>
      <w:r>
        <w:t xml:space="preserve"> </w:t>
      </w:r>
      <w:r>
        <w:t xml:space="preserve">Telegram:</w:t>
      </w:r>
      <w:r>
        <w:t xml:space="preserve"> </w:t>
      </w:r>
      <w:r>
        <w:t xml:space="preserve">@RinatGal</w:t>
      </w:r>
      <w:r>
        <w:t xml:space="preserve"> </w:t>
      </w:r>
      <w:r>
        <w:t xml:space="preserve">Email: zenno.server@gmail.com</w:t>
      </w:r>
      <w:r>
        <w:t xml:space="preserve"> </w:t>
      </w:r>
      <w:r>
        <w:t xml:space="preserve">Сайт: https://прореестр.рф</w:t>
      </w:r>
    </w:p>
    <w:bookmarkEnd w:id="18"/>
    <w:bookmarkEnd w:id="1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2026-04-29T05:17:04Z</dcterms:created>
  <dcterms:modified xsi:type="dcterms:W3CDTF">2026-04-29T05:17:04Z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